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D16E" w14:textId="77777777" w:rsidR="007F1474" w:rsidRPr="00434B27" w:rsidRDefault="006A4737" w:rsidP="007F1474">
      <w:pPr>
        <w:jc w:val="center"/>
        <w:rPr>
          <w:b/>
          <w:sz w:val="28"/>
          <w:szCs w:val="28"/>
        </w:rPr>
      </w:pPr>
      <w:bookmarkStart w:id="0" w:name="_Toc224981639"/>
      <w:r>
        <w:rPr>
          <w:b/>
          <w:sz w:val="28"/>
          <w:szCs w:val="28"/>
        </w:rPr>
        <w:tab/>
      </w:r>
    </w:p>
    <w:p w14:paraId="43D92AF9" w14:textId="77777777" w:rsidR="007F1474" w:rsidRPr="00434B27" w:rsidRDefault="007F1474" w:rsidP="007F1474">
      <w:pPr>
        <w:rPr>
          <w:b/>
          <w:sz w:val="40"/>
        </w:rPr>
      </w:pPr>
    </w:p>
    <w:p w14:paraId="7D526D44" w14:textId="77777777" w:rsidR="007F1474" w:rsidRPr="00434B27" w:rsidRDefault="007F1474" w:rsidP="007F1474">
      <w:pPr>
        <w:rPr>
          <w:b/>
          <w:sz w:val="40"/>
        </w:rPr>
      </w:pPr>
    </w:p>
    <w:p w14:paraId="5E36CF99" w14:textId="77777777" w:rsidR="00434B27" w:rsidRPr="00434B27" w:rsidRDefault="00434B27" w:rsidP="007F1474">
      <w:pPr>
        <w:rPr>
          <w:b/>
          <w:sz w:val="40"/>
        </w:rPr>
      </w:pPr>
    </w:p>
    <w:p w14:paraId="77C71132" w14:textId="77777777" w:rsidR="00434B27" w:rsidRPr="00434B27" w:rsidRDefault="00434B27" w:rsidP="007F1474">
      <w:pPr>
        <w:rPr>
          <w:b/>
          <w:sz w:val="40"/>
        </w:rPr>
      </w:pPr>
    </w:p>
    <w:p w14:paraId="2AEBAB98" w14:textId="77777777" w:rsidR="00434B27" w:rsidRPr="00434B27" w:rsidRDefault="00434B27" w:rsidP="007F1474">
      <w:pPr>
        <w:rPr>
          <w:b/>
          <w:sz w:val="40"/>
        </w:rPr>
      </w:pPr>
    </w:p>
    <w:p w14:paraId="2E22A695" w14:textId="77777777" w:rsidR="00434B27" w:rsidRPr="00434B27" w:rsidRDefault="00434B27" w:rsidP="00434B27">
      <w:pPr>
        <w:jc w:val="center"/>
        <w:rPr>
          <w:b/>
          <w:sz w:val="36"/>
          <w:szCs w:val="36"/>
        </w:rPr>
      </w:pPr>
      <w:r w:rsidRPr="00434B27">
        <w:rPr>
          <w:b/>
          <w:sz w:val="56"/>
          <w:szCs w:val="36"/>
        </w:rPr>
        <w:t xml:space="preserve">Komentář </w:t>
      </w:r>
      <w:r>
        <w:rPr>
          <w:b/>
          <w:sz w:val="56"/>
          <w:szCs w:val="36"/>
        </w:rPr>
        <w:br/>
      </w:r>
      <w:r w:rsidRPr="00434B27">
        <w:rPr>
          <w:b/>
          <w:sz w:val="36"/>
          <w:szCs w:val="36"/>
        </w:rPr>
        <w:t xml:space="preserve">k zákonu č. 365/2000 Sb., </w:t>
      </w:r>
    </w:p>
    <w:p w14:paraId="025D7D19" w14:textId="77777777" w:rsidR="00434B27" w:rsidRPr="00434B27" w:rsidRDefault="00434B27" w:rsidP="00434B27">
      <w:pPr>
        <w:jc w:val="center"/>
        <w:rPr>
          <w:b/>
          <w:sz w:val="36"/>
          <w:szCs w:val="36"/>
        </w:rPr>
      </w:pPr>
      <w:r w:rsidRPr="00434B27">
        <w:rPr>
          <w:b/>
          <w:sz w:val="36"/>
          <w:szCs w:val="36"/>
        </w:rPr>
        <w:t xml:space="preserve">o informačních systémech veřejné správy </w:t>
      </w:r>
      <w:r w:rsidRPr="00434B27">
        <w:rPr>
          <w:b/>
          <w:sz w:val="36"/>
          <w:szCs w:val="36"/>
        </w:rPr>
        <w:br/>
        <w:t>a o změně některých dalších zákonů</w:t>
      </w:r>
    </w:p>
    <w:p w14:paraId="5794C8D3" w14:textId="77777777" w:rsidR="007F1474" w:rsidRPr="00434B27" w:rsidRDefault="007F1474" w:rsidP="007F1474">
      <w:pPr>
        <w:rPr>
          <w:b/>
          <w:sz w:val="40"/>
        </w:rPr>
      </w:pPr>
    </w:p>
    <w:p w14:paraId="01E92EF5" w14:textId="77777777" w:rsidR="00434B27" w:rsidRPr="00434B27" w:rsidRDefault="00434B27" w:rsidP="00434B27">
      <w:pPr>
        <w:jc w:val="center"/>
        <w:rPr>
          <w:b/>
          <w:sz w:val="52"/>
          <w:szCs w:val="36"/>
        </w:rPr>
      </w:pPr>
      <w:r w:rsidRPr="00434B27">
        <w:rPr>
          <w:b/>
          <w:sz w:val="72"/>
          <w:szCs w:val="36"/>
        </w:rPr>
        <w:t xml:space="preserve">Co je a co není </w:t>
      </w:r>
      <w:r w:rsidRPr="00434B27">
        <w:rPr>
          <w:b/>
          <w:sz w:val="72"/>
          <w:szCs w:val="36"/>
        </w:rPr>
        <w:br/>
      </w:r>
      <w:r w:rsidRPr="00434B27">
        <w:rPr>
          <w:b/>
          <w:sz w:val="52"/>
          <w:szCs w:val="36"/>
        </w:rPr>
        <w:t>informační systém veřejné správy</w:t>
      </w:r>
    </w:p>
    <w:p w14:paraId="69BB317C" w14:textId="77777777" w:rsidR="007F1474" w:rsidRPr="00434B27" w:rsidRDefault="007F1474" w:rsidP="007F1474">
      <w:pPr>
        <w:rPr>
          <w:b/>
          <w:sz w:val="40"/>
        </w:rPr>
      </w:pPr>
    </w:p>
    <w:p w14:paraId="4D666300" w14:textId="77777777" w:rsidR="007F1474" w:rsidRPr="00434B27" w:rsidRDefault="007F1474" w:rsidP="007F1474">
      <w:pPr>
        <w:jc w:val="center"/>
        <w:rPr>
          <w:b/>
        </w:rPr>
      </w:pPr>
    </w:p>
    <w:p w14:paraId="6BF0D8A1" w14:textId="77777777" w:rsidR="007F1474" w:rsidRPr="00434B27" w:rsidRDefault="007F1474" w:rsidP="007F1474">
      <w:pPr>
        <w:jc w:val="center"/>
        <w:rPr>
          <w:b/>
        </w:rPr>
      </w:pPr>
    </w:p>
    <w:p w14:paraId="11B38C55" w14:textId="77777777" w:rsidR="007F1474" w:rsidRPr="00434B27" w:rsidRDefault="007F1474" w:rsidP="007F1474">
      <w:pPr>
        <w:jc w:val="center"/>
        <w:rPr>
          <w:b/>
          <w:sz w:val="36"/>
          <w:szCs w:val="36"/>
        </w:rPr>
      </w:pPr>
    </w:p>
    <w:p w14:paraId="301B4576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21449CA1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6039A161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1DF0FEBA" w14:textId="77777777" w:rsidR="007F1474" w:rsidRDefault="007F1474" w:rsidP="007F1474">
      <w:pPr>
        <w:jc w:val="center"/>
        <w:rPr>
          <w:b/>
          <w:sz w:val="32"/>
          <w:szCs w:val="32"/>
        </w:rPr>
      </w:pPr>
    </w:p>
    <w:p w14:paraId="4168DC0B" w14:textId="77777777" w:rsidR="00434B27" w:rsidRDefault="00434B27" w:rsidP="007F1474">
      <w:pPr>
        <w:jc w:val="center"/>
        <w:rPr>
          <w:b/>
          <w:sz w:val="32"/>
          <w:szCs w:val="32"/>
        </w:rPr>
      </w:pPr>
    </w:p>
    <w:p w14:paraId="6ECE6DDB" w14:textId="77777777" w:rsidR="00434B27" w:rsidRDefault="00434B27" w:rsidP="007F1474">
      <w:pPr>
        <w:jc w:val="center"/>
        <w:rPr>
          <w:b/>
          <w:sz w:val="32"/>
          <w:szCs w:val="32"/>
        </w:rPr>
      </w:pPr>
    </w:p>
    <w:p w14:paraId="00595EED" w14:textId="77777777" w:rsidR="00434B27" w:rsidRPr="00434B27" w:rsidRDefault="00434B27" w:rsidP="007F1474">
      <w:pPr>
        <w:jc w:val="center"/>
        <w:rPr>
          <w:b/>
          <w:sz w:val="32"/>
          <w:szCs w:val="32"/>
        </w:rPr>
      </w:pPr>
    </w:p>
    <w:p w14:paraId="7F9B6104" w14:textId="77777777" w:rsidR="007F1474" w:rsidRPr="00434B27" w:rsidRDefault="007F1474" w:rsidP="007F1474">
      <w:pPr>
        <w:jc w:val="center"/>
        <w:rPr>
          <w:b/>
          <w:sz w:val="32"/>
          <w:szCs w:val="32"/>
        </w:rPr>
      </w:pPr>
    </w:p>
    <w:p w14:paraId="06E5DC21" w14:textId="77777777" w:rsidR="00434B27" w:rsidRDefault="00434B27" w:rsidP="007F1474">
      <w:pPr>
        <w:jc w:val="center"/>
        <w:rPr>
          <w:szCs w:val="32"/>
        </w:rPr>
      </w:pPr>
    </w:p>
    <w:p w14:paraId="3B3AA1A6" w14:textId="77777777" w:rsidR="00434B27" w:rsidRDefault="00434B27" w:rsidP="007F1474">
      <w:pPr>
        <w:jc w:val="center"/>
        <w:rPr>
          <w:szCs w:val="32"/>
        </w:rPr>
      </w:pPr>
    </w:p>
    <w:p w14:paraId="535837F8" w14:textId="77777777" w:rsidR="00434B27" w:rsidRDefault="00434B27" w:rsidP="007F1474">
      <w:pPr>
        <w:jc w:val="center"/>
        <w:rPr>
          <w:szCs w:val="32"/>
        </w:rPr>
      </w:pPr>
    </w:p>
    <w:p w14:paraId="7A67F6B0" w14:textId="77777777" w:rsidR="00434B27" w:rsidRDefault="00434B27" w:rsidP="007F1474">
      <w:pPr>
        <w:jc w:val="center"/>
        <w:rPr>
          <w:szCs w:val="32"/>
        </w:rPr>
      </w:pPr>
    </w:p>
    <w:p w14:paraId="016FB6BA" w14:textId="1AA57AAC" w:rsidR="007F1474" w:rsidRPr="00434B27" w:rsidRDefault="007F1474" w:rsidP="007F1474">
      <w:pPr>
        <w:jc w:val="center"/>
        <w:rPr>
          <w:sz w:val="28"/>
          <w:szCs w:val="32"/>
        </w:rPr>
      </w:pPr>
      <w:r w:rsidRPr="00434B27">
        <w:rPr>
          <w:sz w:val="28"/>
          <w:szCs w:val="32"/>
        </w:rPr>
        <w:t xml:space="preserve">Verze </w:t>
      </w:r>
      <w:r w:rsidR="007D05B5">
        <w:rPr>
          <w:sz w:val="28"/>
          <w:szCs w:val="32"/>
        </w:rPr>
        <w:t>3</w:t>
      </w:r>
      <w:r w:rsidRPr="00434B27">
        <w:rPr>
          <w:sz w:val="28"/>
          <w:szCs w:val="32"/>
        </w:rPr>
        <w:t>.00</w:t>
      </w:r>
    </w:p>
    <w:p w14:paraId="35C1A98E" w14:textId="77777777" w:rsidR="007F1474" w:rsidRPr="00434B27" w:rsidRDefault="007F1474" w:rsidP="007F1474">
      <w:pPr>
        <w:jc w:val="center"/>
        <w:rPr>
          <w:b/>
          <w:sz w:val="32"/>
          <w:szCs w:val="32"/>
        </w:rPr>
      </w:pPr>
    </w:p>
    <w:p w14:paraId="619277F7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4B1119B1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6A1388C5" w14:textId="77777777" w:rsidR="007F1474" w:rsidRPr="00434B27" w:rsidRDefault="007F1474" w:rsidP="007F1474">
      <w:pPr>
        <w:jc w:val="center"/>
        <w:rPr>
          <w:b/>
          <w:sz w:val="32"/>
          <w:szCs w:val="32"/>
          <w:highlight w:val="cyan"/>
        </w:rPr>
      </w:pPr>
    </w:p>
    <w:p w14:paraId="0A72D5DF" w14:textId="77777777" w:rsidR="007F1474" w:rsidRDefault="007F1474" w:rsidP="002C4925">
      <w:pPr>
        <w:rPr>
          <w:b/>
          <w:sz w:val="32"/>
          <w:szCs w:val="32"/>
          <w:highlight w:val="cyan"/>
        </w:rPr>
      </w:pPr>
    </w:p>
    <w:p w14:paraId="7283797E" w14:textId="77777777" w:rsidR="002C4925" w:rsidRDefault="002C4925" w:rsidP="002C4925">
      <w:pPr>
        <w:rPr>
          <w:b/>
          <w:sz w:val="32"/>
          <w:szCs w:val="32"/>
          <w:highlight w:val="cyan"/>
        </w:rPr>
      </w:pPr>
    </w:p>
    <w:p w14:paraId="38D8BA6E" w14:textId="77777777" w:rsidR="002C4925" w:rsidRDefault="002C4925" w:rsidP="002C4925">
      <w:pPr>
        <w:rPr>
          <w:b/>
          <w:sz w:val="32"/>
          <w:szCs w:val="32"/>
          <w:highlight w:val="cyan"/>
        </w:rPr>
      </w:pPr>
    </w:p>
    <w:p w14:paraId="6D74D7EA" w14:textId="77777777" w:rsidR="002C4925" w:rsidRPr="002C4925" w:rsidRDefault="002C4925" w:rsidP="002C4925">
      <w:pPr>
        <w:rPr>
          <w:b/>
          <w:sz w:val="32"/>
          <w:szCs w:val="32"/>
        </w:rPr>
      </w:pPr>
      <w:r w:rsidRPr="002C4925">
        <w:rPr>
          <w:b/>
          <w:sz w:val="32"/>
          <w:szCs w:val="32"/>
        </w:rPr>
        <w:t>Obsah</w:t>
      </w:r>
    </w:p>
    <w:bookmarkEnd w:id="0"/>
    <w:p w14:paraId="368C1090" w14:textId="77777777" w:rsidR="008E27A6" w:rsidRPr="008E27A6" w:rsidRDefault="004B48A7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434B27">
        <w:rPr>
          <w:sz w:val="22"/>
          <w:szCs w:val="22"/>
        </w:rPr>
        <w:fldChar w:fldCharType="begin"/>
      </w:r>
      <w:r w:rsidRPr="00434B27">
        <w:rPr>
          <w:sz w:val="22"/>
          <w:szCs w:val="22"/>
        </w:rPr>
        <w:instrText xml:space="preserve"> TOC \o "1-3" </w:instrText>
      </w:r>
      <w:r w:rsidRPr="00434B27">
        <w:rPr>
          <w:sz w:val="22"/>
          <w:szCs w:val="22"/>
        </w:rPr>
        <w:fldChar w:fldCharType="separate"/>
      </w:r>
      <w:r w:rsidR="008E27A6" w:rsidRPr="00641A92">
        <w:rPr>
          <w:noProof/>
        </w:rPr>
        <w:t>Úvod</w:t>
      </w:r>
      <w:r w:rsidR="008E27A6">
        <w:rPr>
          <w:noProof/>
        </w:rPr>
        <w:tab/>
      </w:r>
      <w:r w:rsidR="008E27A6">
        <w:rPr>
          <w:noProof/>
        </w:rPr>
        <w:fldChar w:fldCharType="begin"/>
      </w:r>
      <w:r w:rsidR="008E27A6">
        <w:rPr>
          <w:noProof/>
        </w:rPr>
        <w:instrText xml:space="preserve"> PAGEREF _Toc45048026 \h </w:instrText>
      </w:r>
      <w:r w:rsidR="008E27A6">
        <w:rPr>
          <w:noProof/>
        </w:rPr>
      </w:r>
      <w:r w:rsidR="008E27A6">
        <w:rPr>
          <w:noProof/>
        </w:rPr>
        <w:fldChar w:fldCharType="separate"/>
      </w:r>
      <w:r w:rsidR="006A4737">
        <w:rPr>
          <w:noProof/>
        </w:rPr>
        <w:t>3</w:t>
      </w:r>
      <w:r w:rsidR="008E27A6">
        <w:rPr>
          <w:noProof/>
        </w:rPr>
        <w:fldChar w:fldCharType="end"/>
      </w:r>
    </w:p>
    <w:p w14:paraId="36643529" w14:textId="77777777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1 Předmět tohoto materiálu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_Toc45048027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4</w:t>
      </w:r>
      <w:r>
        <w:rPr>
          <w:noProof/>
        </w:rPr>
        <w:fldChar w:fldCharType="end"/>
      </w:r>
    </w:p>
    <w:p w14:paraId="3D583F5C" w14:textId="77777777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1.1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Seznam použitých právních předpisů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_Toc45048028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4</w:t>
      </w:r>
      <w:r>
        <w:rPr>
          <w:noProof/>
        </w:rPr>
        <w:fldChar w:fldCharType="end"/>
      </w:r>
    </w:p>
    <w:p w14:paraId="7D83819D" w14:textId="77777777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1.2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Slovník použitých pojmů a zkratek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_Toc45048029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5</w:t>
      </w:r>
      <w:r>
        <w:rPr>
          <w:noProof/>
        </w:rPr>
        <w:fldChar w:fldCharType="end"/>
      </w:r>
    </w:p>
    <w:p w14:paraId="39105208" w14:textId="77777777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1.2.1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Použité 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_Toc45048030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5</w:t>
      </w:r>
      <w:r>
        <w:rPr>
          <w:noProof/>
        </w:rPr>
        <w:fldChar w:fldCharType="end"/>
      </w:r>
    </w:p>
    <w:p w14:paraId="4227C942" w14:textId="77777777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1.2.2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Použité zkratky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_Toc45048031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6</w:t>
      </w:r>
      <w:r>
        <w:rPr>
          <w:noProof/>
        </w:rPr>
        <w:fldChar w:fldCharType="end"/>
      </w:r>
    </w:p>
    <w:p w14:paraId="0B60C657" w14:textId="595FCFB5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2 Informační systémy veřejné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_Toc45048032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7</w:t>
      </w:r>
      <w:r>
        <w:rPr>
          <w:noProof/>
        </w:rPr>
        <w:fldChar w:fldCharType="end"/>
      </w:r>
    </w:p>
    <w:p w14:paraId="1AA5B786" w14:textId="4BB02793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2.1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Jak určit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_Toc45048033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7</w:t>
      </w:r>
      <w:r>
        <w:rPr>
          <w:noProof/>
        </w:rPr>
        <w:fldChar w:fldCharType="end"/>
      </w:r>
    </w:p>
    <w:p w14:paraId="627E40D5" w14:textId="3FEAFD8E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2.1.1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ISVS v zákoně o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_Toc45048034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7</w:t>
      </w:r>
      <w:r>
        <w:rPr>
          <w:noProof/>
        </w:rPr>
        <w:fldChar w:fldCharType="end"/>
      </w:r>
    </w:p>
    <w:p w14:paraId="208A0B37" w14:textId="350E118B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2.1.2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Kategorie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_Toc45048035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8</w:t>
      </w:r>
      <w:r>
        <w:rPr>
          <w:noProof/>
        </w:rPr>
        <w:fldChar w:fldCharType="end"/>
      </w:r>
    </w:p>
    <w:p w14:paraId="6ADCFCAB" w14:textId="77C3DCFB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2.1.3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ISVS a jejich úprava v právních předpisech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_Toc45048036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8</w:t>
      </w:r>
      <w:r>
        <w:rPr>
          <w:noProof/>
        </w:rPr>
        <w:fldChar w:fldCharType="end"/>
      </w:r>
    </w:p>
    <w:p w14:paraId="3AD61519" w14:textId="30018112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2.1.4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ISVS bez úpravy v právních předpisech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_Toc45048037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10</w:t>
      </w:r>
      <w:r>
        <w:rPr>
          <w:noProof/>
        </w:rPr>
        <w:fldChar w:fldCharType="end"/>
      </w:r>
    </w:p>
    <w:p w14:paraId="41F425FE" w14:textId="44C15AFE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2.2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Co není kritériem pro určování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_Toc45048038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10</w:t>
      </w:r>
      <w:r>
        <w:rPr>
          <w:noProof/>
        </w:rPr>
        <w:fldChar w:fldCharType="end"/>
      </w:r>
    </w:p>
    <w:p w14:paraId="4E6246CE" w14:textId="48CC98BE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2.2.1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Dostupnost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_Toc45048039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10</w:t>
      </w:r>
      <w:r>
        <w:rPr>
          <w:noProof/>
        </w:rPr>
        <w:fldChar w:fldCharType="end"/>
      </w:r>
    </w:p>
    <w:p w14:paraId="2B433C42" w14:textId="77777777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2.2.2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Outsourcing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_Toc45048040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10</w:t>
      </w:r>
      <w:r>
        <w:rPr>
          <w:noProof/>
        </w:rPr>
        <w:fldChar w:fldCharType="end"/>
      </w:r>
    </w:p>
    <w:p w14:paraId="4D6B6746" w14:textId="6C0C7C06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2.3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Kdy se zákon o ISVS neuplatní?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_Toc45048042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11</w:t>
      </w:r>
      <w:r>
        <w:rPr>
          <w:noProof/>
        </w:rPr>
        <w:fldChar w:fldCharType="end"/>
      </w:r>
    </w:p>
    <w:p w14:paraId="2C65C438" w14:textId="35FEEB91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2.4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Pomůcka pro určování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_Toc45048043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11</w:t>
      </w:r>
      <w:r>
        <w:rPr>
          <w:noProof/>
        </w:rPr>
        <w:fldChar w:fldCharType="end"/>
      </w:r>
    </w:p>
    <w:p w14:paraId="57255F60" w14:textId="0F9FD70C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2.5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Příklady ISVS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_Toc45048044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13</w:t>
      </w:r>
      <w:r>
        <w:rPr>
          <w:noProof/>
        </w:rPr>
        <w:fldChar w:fldCharType="end"/>
      </w:r>
    </w:p>
    <w:p w14:paraId="4FC8C735" w14:textId="020991C6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2.6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ISVS v informační koncepci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_Toc45048045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13</w:t>
      </w:r>
      <w:r>
        <w:rPr>
          <w:noProof/>
        </w:rPr>
        <w:fldChar w:fldCharType="end"/>
      </w:r>
    </w:p>
    <w:p w14:paraId="648F1438" w14:textId="442A0510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2.6.1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Správce, provozovatel a uživatel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_Toc45048046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14</w:t>
      </w:r>
      <w:r>
        <w:rPr>
          <w:noProof/>
        </w:rPr>
        <w:fldChar w:fldCharType="end"/>
      </w:r>
    </w:p>
    <w:p w14:paraId="60078B9F" w14:textId="1B111022" w:rsidR="008E27A6" w:rsidRPr="008E27A6" w:rsidRDefault="008E27A6">
      <w:pPr>
        <w:pStyle w:val="Obsah3"/>
        <w:tabs>
          <w:tab w:val="left" w:pos="1200"/>
          <w:tab w:val="right" w:leader="dot" w:pos="9060"/>
        </w:tabs>
        <w:rPr>
          <w:rFonts w:ascii="Calibri" w:hAnsi="Calibri"/>
          <w:i w:val="0"/>
          <w:iCs w:val="0"/>
          <w:noProof/>
          <w:sz w:val="22"/>
          <w:szCs w:val="22"/>
        </w:rPr>
      </w:pPr>
      <w:r w:rsidRPr="00641A92">
        <w:rPr>
          <w:noProof/>
        </w:rPr>
        <w:t>2.6.2</w:t>
      </w:r>
      <w:r w:rsidRPr="008E27A6">
        <w:rPr>
          <w:rFonts w:ascii="Calibri" w:hAnsi="Calibri"/>
          <w:i w:val="0"/>
          <w:iCs w:val="0"/>
          <w:noProof/>
          <w:sz w:val="22"/>
          <w:szCs w:val="22"/>
        </w:rPr>
        <w:tab/>
      </w:r>
      <w:r w:rsidRPr="00641A92">
        <w:rPr>
          <w:noProof/>
        </w:rPr>
        <w:t>Webové stránky a portály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_Toc45048047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15</w:t>
      </w:r>
      <w:r>
        <w:rPr>
          <w:noProof/>
        </w:rPr>
        <w:fldChar w:fldCharType="end"/>
      </w:r>
    </w:p>
    <w:p w14:paraId="1C844674" w14:textId="78A4A03F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3 Provozní informační systémy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_Toc45048048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15</w:t>
      </w:r>
      <w:r>
        <w:rPr>
          <w:noProof/>
        </w:rPr>
        <w:fldChar w:fldCharType="end"/>
      </w:r>
    </w:p>
    <w:p w14:paraId="198F9501" w14:textId="5EA47E0E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4 Závěrečné doporučení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_Toc45048049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16</w:t>
      </w:r>
      <w:r>
        <w:rPr>
          <w:noProof/>
        </w:rPr>
        <w:fldChar w:fldCharType="end"/>
      </w:r>
    </w:p>
    <w:p w14:paraId="3453F811" w14:textId="6784D1F3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5 Další relevantní strategické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_Toc45048050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16</w:t>
      </w:r>
      <w:r>
        <w:rPr>
          <w:noProof/>
        </w:rPr>
        <w:fldChar w:fldCharType="end"/>
      </w:r>
    </w:p>
    <w:p w14:paraId="14608091" w14:textId="6D774292" w:rsidR="008E27A6" w:rsidRPr="008E27A6" w:rsidRDefault="008E27A6">
      <w:pPr>
        <w:pStyle w:val="Obsah1"/>
        <w:tabs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41A92">
        <w:rPr>
          <w:noProof/>
        </w:rPr>
        <w:t>6 Změny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_Toc45048051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17</w:t>
      </w:r>
      <w:r>
        <w:rPr>
          <w:noProof/>
        </w:rPr>
        <w:fldChar w:fldCharType="end"/>
      </w:r>
    </w:p>
    <w:p w14:paraId="5530ECBA" w14:textId="1341DF71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6.1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Změny oproti předchozím verzím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_Toc45048052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17</w:t>
      </w:r>
      <w:r>
        <w:rPr>
          <w:noProof/>
        </w:rPr>
        <w:fldChar w:fldCharType="end"/>
      </w:r>
    </w:p>
    <w:p w14:paraId="50F6824C" w14:textId="6125A407" w:rsidR="008E27A6" w:rsidRPr="008E27A6" w:rsidRDefault="008E27A6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</w:rPr>
      </w:pPr>
      <w:r w:rsidRPr="00641A92">
        <w:rPr>
          <w:noProof/>
        </w:rPr>
        <w:t>6.2</w:t>
      </w:r>
      <w:r w:rsidRPr="008E27A6">
        <w:rPr>
          <w:rFonts w:ascii="Calibri" w:hAnsi="Calibri"/>
          <w:smallCaps w:val="0"/>
          <w:noProof/>
          <w:sz w:val="22"/>
          <w:szCs w:val="22"/>
        </w:rPr>
        <w:tab/>
      </w:r>
      <w:r w:rsidRPr="00641A92">
        <w:rPr>
          <w:noProof/>
        </w:rPr>
        <w:t>Změnové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_Toc45048053 \h </w:instrText>
      </w:r>
      <w:r>
        <w:rPr>
          <w:noProof/>
        </w:rPr>
      </w:r>
      <w:r>
        <w:rPr>
          <w:noProof/>
        </w:rPr>
        <w:fldChar w:fldCharType="separate"/>
      </w:r>
      <w:r w:rsidR="006A4737">
        <w:rPr>
          <w:noProof/>
        </w:rPr>
        <w:t>17</w:t>
      </w:r>
      <w:r>
        <w:rPr>
          <w:noProof/>
        </w:rPr>
        <w:fldChar w:fldCharType="end"/>
      </w:r>
    </w:p>
    <w:p w14:paraId="1BF17893" w14:textId="77777777" w:rsidR="00021118" w:rsidRPr="00434B27" w:rsidRDefault="004B48A7" w:rsidP="004B48A7">
      <w:pPr>
        <w:pStyle w:val="Nadpis1"/>
        <w:numPr>
          <w:ilvl w:val="0"/>
          <w:numId w:val="0"/>
        </w:numPr>
        <w:rPr>
          <w:rFonts w:ascii="Times New Roman" w:hAnsi="Times New Roman"/>
          <w:szCs w:val="22"/>
        </w:rPr>
      </w:pPr>
      <w:r w:rsidRPr="00434B27">
        <w:rPr>
          <w:rFonts w:ascii="Times New Roman" w:hAnsi="Times New Roman"/>
          <w:szCs w:val="22"/>
        </w:rPr>
        <w:fldChar w:fldCharType="end"/>
      </w:r>
    </w:p>
    <w:p w14:paraId="19AB6683" w14:textId="77777777" w:rsidR="00E903BE" w:rsidRDefault="00021118" w:rsidP="00434B27">
      <w:pPr>
        <w:pStyle w:val="Nadpis1"/>
        <w:numPr>
          <w:ilvl w:val="0"/>
          <w:numId w:val="0"/>
        </w:numPr>
        <w:rPr>
          <w:rFonts w:ascii="Times New Roman" w:hAnsi="Times New Roman"/>
          <w:szCs w:val="22"/>
        </w:rPr>
      </w:pPr>
      <w:r w:rsidRPr="00434B27">
        <w:rPr>
          <w:rFonts w:ascii="Times New Roman" w:hAnsi="Times New Roman"/>
          <w:szCs w:val="22"/>
        </w:rPr>
        <w:br w:type="page"/>
      </w:r>
    </w:p>
    <w:p w14:paraId="5F887186" w14:textId="77777777" w:rsidR="00B13BFB" w:rsidRPr="00434B27" w:rsidRDefault="004B48A7" w:rsidP="00434B27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bookmarkStart w:id="1" w:name="_Toc45048026"/>
      <w:r w:rsidRPr="00434B27">
        <w:rPr>
          <w:rFonts w:ascii="Times New Roman" w:hAnsi="Times New Roman"/>
        </w:rPr>
        <w:t>Úvod</w:t>
      </w:r>
      <w:bookmarkEnd w:id="1"/>
    </w:p>
    <w:p w14:paraId="10781BE4" w14:textId="2589AB42" w:rsidR="00B13BFB" w:rsidRPr="00434B27" w:rsidRDefault="00B13BFB" w:rsidP="001D2081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Zákon č. 365/2000 Sb., o informačních systémech veřejné správy a o změně některých dalších zákonů, ve znění pozdějších předpisů (dále jen „zákon o ISVS“) stanoví práva a povinnosti, které souvisejí s vytvářením, užíváním, provozem a rozvojem informačních systémů veřejné správy (dále jen „ISVS“). Se správou ISVS jsou spojeny některé významné povinnosti</w:t>
      </w:r>
      <w:r w:rsidR="001D2081">
        <w:rPr>
          <w:sz w:val="22"/>
          <w:szCs w:val="22"/>
        </w:rPr>
        <w:t xml:space="preserve">, např. povinnost vytvářet informační koncepci orgánu veřejné správy, řídit se Informační koncepcí České republiky </w:t>
      </w:r>
      <w:r w:rsidR="000A10CC">
        <w:rPr>
          <w:sz w:val="22"/>
          <w:szCs w:val="22"/>
        </w:rPr>
        <w:t>a jejích navazujících dokumentů</w:t>
      </w:r>
      <w:r w:rsidR="00A707D6">
        <w:rPr>
          <w:sz w:val="22"/>
          <w:szCs w:val="22"/>
        </w:rPr>
        <w:t xml:space="preserve">, ucházet se o </w:t>
      </w:r>
      <w:r w:rsidR="00993212">
        <w:rPr>
          <w:sz w:val="22"/>
          <w:szCs w:val="22"/>
        </w:rPr>
        <w:t>s</w:t>
      </w:r>
      <w:r w:rsidR="00A707D6">
        <w:rPr>
          <w:sz w:val="22"/>
          <w:szCs w:val="22"/>
        </w:rPr>
        <w:t>tanovisko MV (OHA) k projektu ISVS</w:t>
      </w:r>
      <w:r w:rsidR="000A10CC">
        <w:rPr>
          <w:sz w:val="22"/>
          <w:szCs w:val="22"/>
        </w:rPr>
        <w:t xml:space="preserve"> </w:t>
      </w:r>
      <w:r w:rsidR="001D2081">
        <w:rPr>
          <w:sz w:val="22"/>
          <w:szCs w:val="22"/>
        </w:rPr>
        <w:t>nebo povinnosti podle zákona č. 181/2014 Sb., o kybernetické bezpečnosti</w:t>
      </w:r>
      <w:r w:rsidRPr="00434B27">
        <w:rPr>
          <w:sz w:val="22"/>
          <w:szCs w:val="22"/>
        </w:rPr>
        <w:t xml:space="preserve">. Vzhledem k zákonem uloženým povinnostem, které se vztahují na každý ISVS, resp. jeho správu, jsou orgány veřejné správy postaveny před zásadní úkol identifikovat informační systémy, které jsou ISVS, u kterých vykonávají úlohu správce ve smyslu zákona o ISVS. </w:t>
      </w:r>
    </w:p>
    <w:p w14:paraId="6AD2B71E" w14:textId="77777777" w:rsidR="00B13BFB" w:rsidRPr="00434B27" w:rsidRDefault="00B13BFB" w:rsidP="00B13BFB">
      <w:pPr>
        <w:jc w:val="both"/>
        <w:outlineLvl w:val="0"/>
        <w:rPr>
          <w:sz w:val="22"/>
          <w:szCs w:val="22"/>
        </w:rPr>
      </w:pPr>
    </w:p>
    <w:p w14:paraId="30C7EA11" w14:textId="77777777" w:rsidR="00E903BE" w:rsidRPr="00E903BE" w:rsidRDefault="00434B27" w:rsidP="00E903BE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r>
        <w:rPr>
          <w:sz w:val="22"/>
          <w:szCs w:val="22"/>
        </w:rPr>
        <w:br w:type="page"/>
      </w:r>
    </w:p>
    <w:p w14:paraId="006B64DF" w14:textId="77777777" w:rsidR="00434B27" w:rsidRPr="00434B27" w:rsidRDefault="00434B27" w:rsidP="00434B27">
      <w:pPr>
        <w:pStyle w:val="Nadpis1"/>
        <w:rPr>
          <w:rFonts w:ascii="Times New Roman" w:hAnsi="Times New Roman"/>
        </w:rPr>
      </w:pPr>
      <w:bookmarkStart w:id="2" w:name="_Toc45048027"/>
      <w:r w:rsidRPr="00434B27">
        <w:rPr>
          <w:rFonts w:ascii="Times New Roman" w:hAnsi="Times New Roman"/>
        </w:rPr>
        <w:t>Předmět tohoto materiálu</w:t>
      </w:r>
      <w:bookmarkEnd w:id="2"/>
    </w:p>
    <w:p w14:paraId="3309788F" w14:textId="29773800" w:rsidR="00B13BFB" w:rsidRPr="00434B27" w:rsidRDefault="00B13BFB" w:rsidP="00B13BFB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Dosavadní praxe ukazuje, že ne vždy je pro orgány veřejné správy snadné určit, které ze spravovaných informačních systémů jsou ISVS</w:t>
      </w:r>
      <w:r w:rsidR="00021768">
        <w:rPr>
          <w:sz w:val="22"/>
          <w:szCs w:val="22"/>
        </w:rPr>
        <w:t xml:space="preserve"> či nikoliv, popř. do jaké kategorie spadají</w:t>
      </w:r>
      <w:r w:rsidRPr="00434B27">
        <w:rPr>
          <w:sz w:val="22"/>
          <w:szCs w:val="22"/>
        </w:rPr>
        <w:t xml:space="preserve">. Na potřebu rozlišovat jednotlivé druhy informačních systémů mohou orgány veřejné správy narazit právě při zpracování informační koncepce, tj. dokumentu, v němž mají být uvedeny dlouhodobé cíle v oblasti řízení kvality a bezpečnosti spravovaných ISVS, obecné principy pořizování, vytváření a provozování ISVS. V informační koncepci má být také uvedena charakteristika každého ISVS, který orgán veřejné správy spravuje; ke každému ISVS </w:t>
      </w:r>
      <w:r w:rsidR="00023EC2" w:rsidRPr="00434B27">
        <w:rPr>
          <w:sz w:val="22"/>
          <w:szCs w:val="22"/>
        </w:rPr>
        <w:t xml:space="preserve">musí </w:t>
      </w:r>
      <w:r w:rsidRPr="00434B27">
        <w:rPr>
          <w:sz w:val="22"/>
          <w:szCs w:val="22"/>
        </w:rPr>
        <w:t>v</w:t>
      </w:r>
      <w:r w:rsidR="00023EC2" w:rsidRPr="00434B27">
        <w:rPr>
          <w:sz w:val="22"/>
          <w:szCs w:val="22"/>
        </w:rPr>
        <w:t>ést</w:t>
      </w:r>
      <w:r w:rsidRPr="00434B27">
        <w:rPr>
          <w:sz w:val="22"/>
          <w:szCs w:val="22"/>
        </w:rPr>
        <w:t xml:space="preserve"> orgán veřejné správy provozní dokumentaci</w:t>
      </w:r>
      <w:r w:rsidRPr="00434B27">
        <w:rPr>
          <w:sz w:val="22"/>
          <w:szCs w:val="22"/>
          <w:vertAlign w:val="superscript"/>
        </w:rPr>
        <w:footnoteReference w:id="2"/>
      </w:r>
      <w:r w:rsidRPr="00434B27">
        <w:rPr>
          <w:sz w:val="22"/>
          <w:szCs w:val="22"/>
        </w:rPr>
        <w:t>. Orgán veřejné správy má dále povinnost předávat údaje o spravovaných ISVS do</w:t>
      </w:r>
      <w:r w:rsidR="009812CD">
        <w:rPr>
          <w:sz w:val="22"/>
          <w:szCs w:val="22"/>
        </w:rPr>
        <w:t xml:space="preserve"> příslušné části základního registru práv a povinností</w:t>
      </w:r>
      <w:r w:rsidR="0056155C">
        <w:rPr>
          <w:sz w:val="22"/>
          <w:szCs w:val="22"/>
        </w:rPr>
        <w:t xml:space="preserve"> (RPP)</w:t>
      </w:r>
      <w:r w:rsidR="009812CD">
        <w:rPr>
          <w:sz w:val="22"/>
          <w:szCs w:val="22"/>
        </w:rPr>
        <w:t>,</w:t>
      </w:r>
      <w:r w:rsidR="008C1654">
        <w:rPr>
          <w:sz w:val="22"/>
          <w:szCs w:val="22"/>
        </w:rPr>
        <w:t xml:space="preserve"> </w:t>
      </w:r>
      <w:r w:rsidR="009812CD">
        <w:rPr>
          <w:sz w:val="22"/>
          <w:szCs w:val="22"/>
        </w:rPr>
        <w:t>která nahradila někdejší</w:t>
      </w:r>
      <w:r w:rsidRPr="00434B27">
        <w:rPr>
          <w:sz w:val="22"/>
          <w:szCs w:val="22"/>
        </w:rPr>
        <w:t xml:space="preserve"> informační systém o informačních systémech veřejné správy</w:t>
      </w:r>
      <w:r w:rsidR="00324565">
        <w:rPr>
          <w:sz w:val="22"/>
          <w:szCs w:val="22"/>
        </w:rPr>
        <w:t xml:space="preserve">, tj. do tzv. </w:t>
      </w:r>
      <w:r w:rsidR="007725FF">
        <w:rPr>
          <w:sz w:val="22"/>
          <w:szCs w:val="22"/>
        </w:rPr>
        <w:t>r</w:t>
      </w:r>
      <w:r w:rsidR="00324565">
        <w:rPr>
          <w:sz w:val="22"/>
          <w:szCs w:val="22"/>
        </w:rPr>
        <w:t>ejstříku ISVS (dále jen „RISVS“)</w:t>
      </w:r>
      <w:r w:rsidR="009812CD">
        <w:rPr>
          <w:sz w:val="22"/>
          <w:szCs w:val="22"/>
        </w:rPr>
        <w:t xml:space="preserve">. Správcem tohoto základního registru je </w:t>
      </w:r>
      <w:r w:rsidRPr="00434B27">
        <w:rPr>
          <w:sz w:val="22"/>
          <w:szCs w:val="22"/>
        </w:rPr>
        <w:t xml:space="preserve">Ministerstvo vnitra. </w:t>
      </w:r>
    </w:p>
    <w:p w14:paraId="0D62CC9C" w14:textId="77777777" w:rsidR="00B13BFB" w:rsidRPr="00434B27" w:rsidRDefault="00B13BFB" w:rsidP="00B13BFB">
      <w:pPr>
        <w:jc w:val="both"/>
        <w:outlineLvl w:val="0"/>
        <w:rPr>
          <w:sz w:val="22"/>
          <w:szCs w:val="22"/>
        </w:rPr>
      </w:pPr>
    </w:p>
    <w:p w14:paraId="7CB3BC9C" w14:textId="7AFAB6D1" w:rsidR="00B13BFB" w:rsidRPr="00434B27" w:rsidRDefault="00B13BFB" w:rsidP="00B13BFB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Zpracování informační koncepce a předání údajů do </w:t>
      </w:r>
      <w:r w:rsidR="0056155C">
        <w:rPr>
          <w:sz w:val="22"/>
          <w:szCs w:val="22"/>
        </w:rPr>
        <w:t>RPP</w:t>
      </w:r>
      <w:r w:rsidR="0056155C" w:rsidRPr="00434B27">
        <w:rPr>
          <w:sz w:val="22"/>
          <w:szCs w:val="22"/>
        </w:rPr>
        <w:t xml:space="preserve"> </w:t>
      </w:r>
      <w:r w:rsidRPr="00434B27">
        <w:rPr>
          <w:sz w:val="22"/>
          <w:szCs w:val="22"/>
        </w:rPr>
        <w:t>jsou nezbytnými podmínkami pro provedení atestac</w:t>
      </w:r>
      <w:r w:rsidR="00BF1D74">
        <w:rPr>
          <w:sz w:val="22"/>
          <w:szCs w:val="22"/>
        </w:rPr>
        <w:t>e</w:t>
      </w:r>
      <w:r w:rsidRPr="00434B27">
        <w:rPr>
          <w:sz w:val="22"/>
          <w:szCs w:val="22"/>
        </w:rPr>
        <w:t xml:space="preserve"> dlouhodobého řízení ISVS</w:t>
      </w:r>
      <w:r w:rsidR="00BF1D74">
        <w:rPr>
          <w:sz w:val="22"/>
          <w:szCs w:val="22"/>
        </w:rPr>
        <w:t>.</w:t>
      </w:r>
      <w:r w:rsidRPr="00434B27">
        <w:rPr>
          <w:sz w:val="22"/>
          <w:szCs w:val="22"/>
        </w:rPr>
        <w:t xml:space="preserve"> </w:t>
      </w:r>
    </w:p>
    <w:p w14:paraId="1657B4DB" w14:textId="77777777" w:rsidR="00B13BFB" w:rsidRDefault="00B13BFB" w:rsidP="00B13BFB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Určení, které ze spravovaných informačních systémů jsou ISVS,</w:t>
      </w:r>
      <w:r w:rsidR="00021768">
        <w:rPr>
          <w:sz w:val="22"/>
          <w:szCs w:val="22"/>
        </w:rPr>
        <w:t xml:space="preserve"> popř. do jaké kategorie spadají,</w:t>
      </w:r>
      <w:r w:rsidRPr="00434B27">
        <w:rPr>
          <w:sz w:val="22"/>
          <w:szCs w:val="22"/>
        </w:rPr>
        <w:t xml:space="preserve"> je tedy nezbytné zejména s ohledem na naplňování povinností stanovených zákonem o ISVS. </w:t>
      </w:r>
    </w:p>
    <w:p w14:paraId="3DC20150" w14:textId="77777777" w:rsidR="00434B27" w:rsidRPr="00434B27" w:rsidRDefault="00434B27" w:rsidP="00B13BFB">
      <w:pPr>
        <w:jc w:val="both"/>
        <w:outlineLvl w:val="0"/>
        <w:rPr>
          <w:sz w:val="22"/>
          <w:szCs w:val="22"/>
        </w:rPr>
      </w:pPr>
    </w:p>
    <w:p w14:paraId="56B9260A" w14:textId="77777777" w:rsidR="00B13BFB" w:rsidRPr="00B342C7" w:rsidRDefault="00B13BFB" w:rsidP="00B342C7">
      <w:pPr>
        <w:pStyle w:val="Nadpis2"/>
        <w:rPr>
          <w:rFonts w:ascii="Times New Roman" w:hAnsi="Times New Roman" w:cs="Times New Roman"/>
          <w:i w:val="0"/>
        </w:rPr>
      </w:pPr>
      <w:bookmarkStart w:id="3" w:name="_Toc101870822"/>
      <w:bookmarkStart w:id="4" w:name="_Toc157507807"/>
      <w:bookmarkStart w:id="5" w:name="_Toc224981640"/>
      <w:bookmarkStart w:id="6" w:name="_Toc45048028"/>
      <w:r w:rsidRPr="00B342C7">
        <w:rPr>
          <w:rFonts w:ascii="Times New Roman" w:hAnsi="Times New Roman" w:cs="Times New Roman"/>
          <w:i w:val="0"/>
        </w:rPr>
        <w:t xml:space="preserve">Seznam použitých </w:t>
      </w:r>
      <w:bookmarkEnd w:id="3"/>
      <w:bookmarkEnd w:id="4"/>
      <w:r w:rsidRPr="00B342C7">
        <w:rPr>
          <w:rFonts w:ascii="Times New Roman" w:hAnsi="Times New Roman" w:cs="Times New Roman"/>
          <w:i w:val="0"/>
        </w:rPr>
        <w:t>právních předpisů</w:t>
      </w:r>
      <w:bookmarkEnd w:id="5"/>
      <w:bookmarkEnd w:id="6"/>
    </w:p>
    <w:p w14:paraId="17F52E85" w14:textId="77777777" w:rsidR="00B13BFB" w:rsidRDefault="00B13BFB" w:rsidP="00B342C7">
      <w:pPr>
        <w:spacing w:before="120"/>
        <w:jc w:val="both"/>
        <w:outlineLvl w:val="0"/>
        <w:rPr>
          <w:sz w:val="22"/>
          <w:szCs w:val="22"/>
        </w:rPr>
      </w:pPr>
      <w:bookmarkStart w:id="7" w:name="_Toc101870823"/>
      <w:r w:rsidRPr="00B342C7">
        <w:rPr>
          <w:b/>
          <w:sz w:val="22"/>
          <w:szCs w:val="22"/>
        </w:rPr>
        <w:t>Zákon č. 365/2000 Sb</w:t>
      </w:r>
      <w:r w:rsidRPr="00434B27">
        <w:rPr>
          <w:sz w:val="22"/>
          <w:szCs w:val="22"/>
        </w:rPr>
        <w:t>., o informačních systémech veřejné správy a o změně některých dalších zákonů, ve znění pozdějších předpisů.</w:t>
      </w:r>
    </w:p>
    <w:p w14:paraId="34065279" w14:textId="77777777" w:rsidR="00113C04" w:rsidRDefault="00113C04" w:rsidP="00B342C7">
      <w:pPr>
        <w:spacing w:before="120"/>
        <w:jc w:val="both"/>
        <w:outlineLvl w:val="0"/>
        <w:rPr>
          <w:sz w:val="22"/>
          <w:szCs w:val="22"/>
        </w:rPr>
      </w:pPr>
      <w:r w:rsidRPr="001969FF">
        <w:rPr>
          <w:b/>
          <w:bCs/>
          <w:sz w:val="22"/>
          <w:szCs w:val="22"/>
        </w:rPr>
        <w:t>Zákon č. 111/2009 Sb.</w:t>
      </w:r>
      <w:r>
        <w:rPr>
          <w:sz w:val="22"/>
          <w:szCs w:val="22"/>
        </w:rPr>
        <w:t>, o základních registrech, ve znění pozdějších předpisů</w:t>
      </w:r>
    </w:p>
    <w:p w14:paraId="7196C199" w14:textId="77777777" w:rsidR="00113C04" w:rsidRPr="00434B27" w:rsidRDefault="00113C04" w:rsidP="00B342C7">
      <w:pPr>
        <w:spacing w:before="120"/>
        <w:jc w:val="both"/>
        <w:outlineLvl w:val="0"/>
        <w:rPr>
          <w:sz w:val="22"/>
          <w:szCs w:val="22"/>
        </w:rPr>
      </w:pPr>
      <w:r w:rsidRPr="001969FF">
        <w:rPr>
          <w:b/>
          <w:bCs/>
          <w:sz w:val="22"/>
          <w:szCs w:val="22"/>
        </w:rPr>
        <w:t>Zákon č. 181/2014 Sb.</w:t>
      </w:r>
      <w:r>
        <w:rPr>
          <w:sz w:val="22"/>
          <w:szCs w:val="22"/>
        </w:rPr>
        <w:t xml:space="preserve">, o </w:t>
      </w:r>
      <w:r w:rsidR="008102FF">
        <w:rPr>
          <w:sz w:val="22"/>
          <w:szCs w:val="22"/>
        </w:rPr>
        <w:t>kybernetické bezpečnosti, ve znění pozdějších předpisů</w:t>
      </w:r>
    </w:p>
    <w:p w14:paraId="3F8DFC06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B342C7">
        <w:rPr>
          <w:b/>
          <w:sz w:val="22"/>
          <w:szCs w:val="22"/>
        </w:rPr>
        <w:t>Zákon č. 499/2004 Sb</w:t>
      </w:r>
      <w:r w:rsidRPr="00434B27">
        <w:rPr>
          <w:sz w:val="22"/>
          <w:szCs w:val="22"/>
        </w:rPr>
        <w:t>., o archivnictví a spisové službě a o změně některých zákonů, ve znění pozdějších předpisů.</w:t>
      </w:r>
    </w:p>
    <w:p w14:paraId="371EACF9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B342C7">
        <w:rPr>
          <w:b/>
          <w:sz w:val="22"/>
          <w:szCs w:val="22"/>
        </w:rPr>
        <w:t>Vyhláška č. 529/2006 Sb</w:t>
      </w:r>
      <w:r w:rsidRPr="00434B27">
        <w:rPr>
          <w:sz w:val="22"/>
          <w:szCs w:val="22"/>
        </w:rPr>
        <w:t>., o požadavcích na strukturu a obsah informační koncepce a provozní dokumentace a o požadavcích na řízení bezpečnosti a kvality informačních systémů veřejné správy (vyhláška o dlouhodobém řízení informačních systémů veřejné správy).</w:t>
      </w:r>
    </w:p>
    <w:p w14:paraId="2EDE955D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B342C7">
        <w:rPr>
          <w:b/>
          <w:sz w:val="22"/>
          <w:szCs w:val="22"/>
        </w:rPr>
        <w:t>Vyhláška č. 530/2006 Sb</w:t>
      </w:r>
      <w:r w:rsidRPr="00434B27">
        <w:rPr>
          <w:sz w:val="22"/>
          <w:szCs w:val="22"/>
        </w:rPr>
        <w:t>., o postupech atestačních středisek při posuzování dlouhodobého řízení informačních systémů veřejné správy.</w:t>
      </w:r>
    </w:p>
    <w:p w14:paraId="2C14E083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B342C7">
        <w:rPr>
          <w:b/>
          <w:sz w:val="22"/>
          <w:szCs w:val="22"/>
        </w:rPr>
        <w:t>Vyhláška č. 53/2007 Sb</w:t>
      </w:r>
      <w:r w:rsidRPr="00434B27">
        <w:rPr>
          <w:sz w:val="22"/>
          <w:szCs w:val="22"/>
        </w:rPr>
        <w:t>., o technických a funkčních náležitostech uskutečňování vazeb mezi informačními systémy veřejné správy prostřednictvím referenčního rozhraní (vyhláška o referenčním rozhraní).</w:t>
      </w:r>
    </w:p>
    <w:p w14:paraId="69B70D42" w14:textId="77777777" w:rsidR="00B249DE" w:rsidRPr="00434B27" w:rsidRDefault="00B249DE" w:rsidP="007F1474">
      <w:pPr>
        <w:jc w:val="both"/>
        <w:outlineLvl w:val="0"/>
        <w:rPr>
          <w:b/>
          <w:bCs/>
          <w:sz w:val="22"/>
          <w:szCs w:val="22"/>
        </w:rPr>
      </w:pPr>
      <w:bookmarkStart w:id="8" w:name="_Toc157507808"/>
      <w:bookmarkStart w:id="9" w:name="_Toc224981641"/>
    </w:p>
    <w:p w14:paraId="2E84855A" w14:textId="77777777" w:rsidR="00B13BFB" w:rsidRPr="00B342C7" w:rsidRDefault="00B13BFB" w:rsidP="00B342C7">
      <w:pPr>
        <w:pStyle w:val="Nadpis2"/>
        <w:rPr>
          <w:rFonts w:ascii="Times New Roman" w:hAnsi="Times New Roman" w:cs="Times New Roman"/>
          <w:i w:val="0"/>
        </w:rPr>
      </w:pPr>
      <w:bookmarkStart w:id="10" w:name="_Toc45048029"/>
      <w:r w:rsidRPr="00B342C7">
        <w:rPr>
          <w:rFonts w:ascii="Times New Roman" w:hAnsi="Times New Roman" w:cs="Times New Roman"/>
          <w:i w:val="0"/>
        </w:rPr>
        <w:lastRenderedPageBreak/>
        <w:t>Slovník použitých pojmů a zkratek</w:t>
      </w:r>
      <w:bookmarkEnd w:id="7"/>
      <w:bookmarkEnd w:id="8"/>
      <w:bookmarkEnd w:id="9"/>
      <w:bookmarkEnd w:id="10"/>
    </w:p>
    <w:p w14:paraId="2CFCA883" w14:textId="77777777" w:rsidR="00B13BFB" w:rsidRPr="00B342C7" w:rsidRDefault="00B13BFB" w:rsidP="00B342C7">
      <w:pPr>
        <w:pStyle w:val="Nadpis3"/>
        <w:rPr>
          <w:rFonts w:ascii="Times New Roman" w:hAnsi="Times New Roman" w:cs="Times New Roman"/>
        </w:rPr>
      </w:pPr>
      <w:bookmarkStart w:id="11" w:name="_Toc224981642"/>
      <w:bookmarkStart w:id="12" w:name="_Toc45048030"/>
      <w:r w:rsidRPr="00B342C7">
        <w:rPr>
          <w:rFonts w:ascii="Times New Roman" w:hAnsi="Times New Roman" w:cs="Times New Roman"/>
        </w:rPr>
        <w:t>Použité pojmy</w:t>
      </w:r>
      <w:bookmarkEnd w:id="11"/>
      <w:bookmarkEnd w:id="12"/>
    </w:p>
    <w:p w14:paraId="73D962C2" w14:textId="0DB2E95D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Informační systém</w:t>
      </w:r>
      <w:r w:rsidRPr="00434B27">
        <w:rPr>
          <w:sz w:val="22"/>
          <w:szCs w:val="22"/>
        </w:rPr>
        <w:t xml:space="preserve"> – funkční celek nebo jeho část zabezpečující cílevědomou a systematickou informační činnost. Každý informační systém zahrnuje data, která jsou uspořádána tak, aby bylo možné jejich zpracování a zpřístupnění, a dále nástroje umožňující výkon informačních činností </w:t>
      </w:r>
    </w:p>
    <w:p w14:paraId="75AE9D04" w14:textId="180EA085" w:rsidR="00B13BFB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Informační systémy veřejné správy</w:t>
      </w:r>
      <w:r w:rsidRPr="00434B27">
        <w:rPr>
          <w:sz w:val="22"/>
          <w:szCs w:val="22"/>
        </w:rPr>
        <w:t xml:space="preserve"> - </w:t>
      </w:r>
      <w:r w:rsidR="001D2081" w:rsidRPr="001969FF">
        <w:rPr>
          <w:sz w:val="22"/>
          <w:szCs w:val="22"/>
        </w:rPr>
        <w:t xml:space="preserve">funkční celek nebo jeho část zabezpečující cílevědomou a systematickou informační činnost pro účely výkonu veřejné správy </w:t>
      </w:r>
      <w:r w:rsidR="001D2081">
        <w:rPr>
          <w:sz w:val="22"/>
          <w:szCs w:val="22"/>
        </w:rPr>
        <w:t xml:space="preserve">- § 2 písm. </w:t>
      </w:r>
      <w:r w:rsidR="00021768">
        <w:rPr>
          <w:sz w:val="22"/>
          <w:szCs w:val="22"/>
        </w:rPr>
        <w:t>b</w:t>
      </w:r>
      <w:r w:rsidR="001D2081">
        <w:rPr>
          <w:sz w:val="22"/>
          <w:szCs w:val="22"/>
        </w:rPr>
        <w:t>) zákona o ISVS.</w:t>
      </w:r>
    </w:p>
    <w:p w14:paraId="46CA9C10" w14:textId="77777777" w:rsidR="003C7F83" w:rsidRDefault="003C7F83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Informační koncepce</w:t>
      </w:r>
      <w:r>
        <w:rPr>
          <w:b/>
          <w:sz w:val="22"/>
          <w:szCs w:val="22"/>
        </w:rPr>
        <w:t xml:space="preserve"> České republiky</w:t>
      </w:r>
      <w:r w:rsidRPr="00434B27">
        <w:rPr>
          <w:sz w:val="22"/>
          <w:szCs w:val="22"/>
        </w:rPr>
        <w:t xml:space="preserve"> –</w:t>
      </w:r>
      <w:r w:rsidRPr="001969FF">
        <w:rPr>
          <w:sz w:val="22"/>
          <w:szCs w:val="22"/>
        </w:rPr>
        <w:t xml:space="preserve"> </w:t>
      </w:r>
      <w:r w:rsidR="006E4E3B">
        <w:rPr>
          <w:sz w:val="22"/>
          <w:szCs w:val="22"/>
        </w:rPr>
        <w:t>vytváří MV a schvaluje Vláda ČR,</w:t>
      </w:r>
      <w:r w:rsidR="006E4E3B">
        <w:rPr>
          <w:sz w:val="22"/>
          <w:szCs w:val="22"/>
        </w:rPr>
        <w:t xml:space="preserve"> </w:t>
      </w:r>
      <w:r w:rsidR="00A03622" w:rsidRPr="001969FF">
        <w:rPr>
          <w:sz w:val="22"/>
          <w:szCs w:val="22"/>
        </w:rPr>
        <w:t>stanoví cíle České republiky v oblasti informačních systémů veřejné správy a obecné principy pořizování, vytváření, správy a provozování informačních systémů veřejné správy v České republice na období 5 let - § 5a odst. 1 zákona o ISVS.</w:t>
      </w:r>
    </w:p>
    <w:p w14:paraId="65D1E428" w14:textId="0C243A94" w:rsidR="000A10CC" w:rsidRPr="00434B27" w:rsidRDefault="000A10CC" w:rsidP="000A10CC">
      <w:pPr>
        <w:spacing w:before="120"/>
        <w:jc w:val="both"/>
        <w:outlineLvl w:val="0"/>
        <w:rPr>
          <w:sz w:val="22"/>
          <w:szCs w:val="22"/>
        </w:rPr>
      </w:pPr>
      <w:r w:rsidRPr="001969FF">
        <w:rPr>
          <w:b/>
          <w:sz w:val="22"/>
          <w:szCs w:val="22"/>
        </w:rPr>
        <w:t>Navazující dokumenty Informační koncepce České republiky</w:t>
      </w:r>
      <w:r>
        <w:rPr>
          <w:sz w:val="22"/>
          <w:szCs w:val="22"/>
        </w:rPr>
        <w:t xml:space="preserve"> – návazné dokumenty dle usnesení vlády ČR </w:t>
      </w:r>
      <w:r w:rsidR="00557666">
        <w:rPr>
          <w:sz w:val="22"/>
          <w:szCs w:val="22"/>
        </w:rPr>
        <w:t xml:space="preserve">ze dne 3. října 2018, </w:t>
      </w:r>
      <w:r>
        <w:rPr>
          <w:sz w:val="22"/>
          <w:szCs w:val="22"/>
        </w:rPr>
        <w:t>č. 629, které rozvíjí principy a cíle Informační koncepce České republiky</w:t>
      </w:r>
      <w:r w:rsidR="00557666">
        <w:rPr>
          <w:sz w:val="22"/>
          <w:szCs w:val="22"/>
        </w:rPr>
        <w:t xml:space="preserve">, tj. </w:t>
      </w:r>
      <w:r w:rsidRPr="000A10CC">
        <w:rPr>
          <w:sz w:val="22"/>
          <w:szCs w:val="22"/>
        </w:rPr>
        <w:t>Metody řízení ICT veřejné správy ČR,</w:t>
      </w:r>
      <w:r>
        <w:rPr>
          <w:sz w:val="22"/>
          <w:szCs w:val="22"/>
        </w:rPr>
        <w:t xml:space="preserve"> </w:t>
      </w:r>
      <w:r w:rsidRPr="000A10CC">
        <w:rPr>
          <w:sz w:val="22"/>
          <w:szCs w:val="22"/>
        </w:rPr>
        <w:t>Slovník pojmů eGovernmentu, Národní architektonický rámec</w:t>
      </w:r>
      <w:r w:rsidR="00D72F63">
        <w:rPr>
          <w:sz w:val="22"/>
          <w:szCs w:val="22"/>
        </w:rPr>
        <w:t xml:space="preserve"> a</w:t>
      </w:r>
      <w:r w:rsidRPr="000A10CC">
        <w:rPr>
          <w:sz w:val="22"/>
          <w:szCs w:val="22"/>
        </w:rPr>
        <w:t xml:space="preserve"> Národní architektonický</w:t>
      </w:r>
      <w:r>
        <w:rPr>
          <w:sz w:val="22"/>
          <w:szCs w:val="22"/>
        </w:rPr>
        <w:t xml:space="preserve"> </w:t>
      </w:r>
      <w:r w:rsidRPr="000A10CC">
        <w:rPr>
          <w:sz w:val="22"/>
          <w:szCs w:val="22"/>
        </w:rPr>
        <w:t>plán</w:t>
      </w:r>
      <w:r>
        <w:rPr>
          <w:sz w:val="22"/>
          <w:szCs w:val="22"/>
        </w:rPr>
        <w:t xml:space="preserve"> </w:t>
      </w:r>
      <w:r w:rsidR="00557666">
        <w:rPr>
          <w:sz w:val="22"/>
          <w:szCs w:val="22"/>
        </w:rPr>
        <w:t>(</w:t>
      </w:r>
      <w:r>
        <w:rPr>
          <w:sz w:val="22"/>
          <w:szCs w:val="22"/>
        </w:rPr>
        <w:t>zveřejněn</w:t>
      </w:r>
      <w:r w:rsidR="00557666">
        <w:rPr>
          <w:sz w:val="22"/>
          <w:szCs w:val="22"/>
        </w:rPr>
        <w:t>o</w:t>
      </w:r>
      <w:r>
        <w:rPr>
          <w:sz w:val="22"/>
          <w:szCs w:val="22"/>
        </w:rPr>
        <w:t xml:space="preserve"> na internetové stránce </w:t>
      </w:r>
      <w:hyperlink r:id="rId8" w:history="1">
        <w:r w:rsidRPr="00726E60">
          <w:rPr>
            <w:rStyle w:val="Hypertextovodkaz"/>
            <w:sz w:val="22"/>
            <w:szCs w:val="22"/>
          </w:rPr>
          <w:t>https://archi.gov.cz</w:t>
        </w:r>
      </w:hyperlink>
      <w:r w:rsidR="0055766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402AC446" w14:textId="5859DACC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Informační koncepce</w:t>
      </w:r>
      <w:r w:rsidR="00533AE7">
        <w:rPr>
          <w:b/>
          <w:sz w:val="22"/>
          <w:szCs w:val="22"/>
        </w:rPr>
        <w:t xml:space="preserve"> orgánu veřejné správy</w:t>
      </w:r>
      <w:r w:rsidRPr="00434B27">
        <w:rPr>
          <w:sz w:val="22"/>
          <w:szCs w:val="22"/>
        </w:rPr>
        <w:t xml:space="preserve"> – </w:t>
      </w:r>
      <w:r w:rsidR="00533AE7">
        <w:rPr>
          <w:sz w:val="22"/>
          <w:szCs w:val="22"/>
        </w:rPr>
        <w:t>v</w:t>
      </w:r>
      <w:r w:rsidR="00533AE7" w:rsidRPr="001969FF">
        <w:rPr>
          <w:sz w:val="22"/>
          <w:szCs w:val="22"/>
        </w:rPr>
        <w:t xml:space="preserve"> této informační koncepci orgány veřejné správy stanoví své dlouhodobé cíle v oblasti řízení kvality a bezpečnosti spravovaných informačních systémů veřejné správy a vymezí obecné principy pořizování, vytváření, správy a provozování svých informačních systémů veřejné správy</w:t>
      </w:r>
      <w:r w:rsidRPr="00434B27">
        <w:rPr>
          <w:sz w:val="22"/>
          <w:szCs w:val="22"/>
        </w:rPr>
        <w:t xml:space="preserve"> – viz § 5a odst. </w:t>
      </w:r>
      <w:r w:rsidR="003C7F83">
        <w:rPr>
          <w:sz w:val="22"/>
          <w:szCs w:val="22"/>
        </w:rPr>
        <w:t>2</w:t>
      </w:r>
      <w:r w:rsidRPr="00434B27">
        <w:rPr>
          <w:sz w:val="22"/>
          <w:szCs w:val="22"/>
        </w:rPr>
        <w:t xml:space="preserve"> zákona o ISVS.</w:t>
      </w:r>
    </w:p>
    <w:p w14:paraId="43B880EE" w14:textId="46DE5EDF" w:rsidR="00B46265" w:rsidRPr="00434B27" w:rsidRDefault="00B46265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 xml:space="preserve">Orgán veřejné správy </w:t>
      </w:r>
      <w:r w:rsidRPr="00434B27">
        <w:rPr>
          <w:sz w:val="22"/>
          <w:szCs w:val="22"/>
        </w:rPr>
        <w:t>–</w:t>
      </w:r>
      <w:r w:rsidR="0090648C">
        <w:rPr>
          <w:sz w:val="22"/>
          <w:szCs w:val="22"/>
        </w:rPr>
        <w:t xml:space="preserve"> státní orgány (např. </w:t>
      </w:r>
      <w:r w:rsidRPr="00434B27">
        <w:rPr>
          <w:sz w:val="22"/>
          <w:szCs w:val="22"/>
        </w:rPr>
        <w:t>ministerstva, jiné správní úřady</w:t>
      </w:r>
      <w:r w:rsidR="0090648C">
        <w:rPr>
          <w:sz w:val="22"/>
          <w:szCs w:val="22"/>
        </w:rPr>
        <w:t>)</w:t>
      </w:r>
      <w:r w:rsidRPr="00434B27">
        <w:rPr>
          <w:sz w:val="22"/>
          <w:szCs w:val="22"/>
        </w:rPr>
        <w:t xml:space="preserve"> a územní samosprávné celky</w:t>
      </w:r>
      <w:r w:rsidR="00023EC2" w:rsidRPr="00434B27">
        <w:rPr>
          <w:sz w:val="22"/>
          <w:szCs w:val="22"/>
        </w:rPr>
        <w:t xml:space="preserve"> – viz § </w:t>
      </w:r>
      <w:r w:rsidR="0090648C">
        <w:rPr>
          <w:sz w:val="22"/>
          <w:szCs w:val="22"/>
        </w:rPr>
        <w:t>1</w:t>
      </w:r>
      <w:r w:rsidR="00023EC2" w:rsidRPr="00434B27">
        <w:rPr>
          <w:sz w:val="22"/>
          <w:szCs w:val="22"/>
        </w:rPr>
        <w:t xml:space="preserve"> odst. </w:t>
      </w:r>
      <w:r w:rsidR="0090648C">
        <w:rPr>
          <w:sz w:val="22"/>
          <w:szCs w:val="22"/>
        </w:rPr>
        <w:t>1</w:t>
      </w:r>
      <w:r w:rsidR="00023EC2" w:rsidRPr="00434B27">
        <w:rPr>
          <w:sz w:val="22"/>
          <w:szCs w:val="22"/>
        </w:rPr>
        <w:t xml:space="preserve"> zákona o ISVS</w:t>
      </w:r>
      <w:r w:rsidRPr="00434B27">
        <w:rPr>
          <w:sz w:val="22"/>
          <w:szCs w:val="22"/>
        </w:rPr>
        <w:t>.</w:t>
      </w:r>
    </w:p>
    <w:p w14:paraId="1836F997" w14:textId="13FE0A75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Provozní dokumentace</w:t>
      </w:r>
      <w:r w:rsidRPr="00434B27">
        <w:rPr>
          <w:sz w:val="22"/>
          <w:szCs w:val="22"/>
        </w:rPr>
        <w:t xml:space="preserve"> – dokumentace ISVS, která popisuje funkční a technické vlastnosti informačního systému</w:t>
      </w:r>
      <w:r w:rsidR="0090648C">
        <w:rPr>
          <w:sz w:val="22"/>
          <w:szCs w:val="22"/>
        </w:rPr>
        <w:t xml:space="preserve"> </w:t>
      </w:r>
      <w:r w:rsidR="0090648C" w:rsidRPr="001969FF">
        <w:rPr>
          <w:sz w:val="22"/>
          <w:szCs w:val="22"/>
        </w:rPr>
        <w:t>a blíže rozpracovává oprávnění a povinnosti jeho správce, provozovatele a uživatele</w:t>
      </w:r>
      <w:r w:rsidRPr="00434B27">
        <w:rPr>
          <w:sz w:val="22"/>
          <w:szCs w:val="22"/>
        </w:rPr>
        <w:t xml:space="preserve"> – viz § 2 písm. </w:t>
      </w:r>
      <w:r w:rsidR="007D7445">
        <w:rPr>
          <w:sz w:val="22"/>
          <w:szCs w:val="22"/>
        </w:rPr>
        <w:t>s</w:t>
      </w:r>
      <w:r w:rsidRPr="00434B27">
        <w:rPr>
          <w:sz w:val="22"/>
          <w:szCs w:val="22"/>
        </w:rPr>
        <w:t>) zákona o ISVS.</w:t>
      </w:r>
    </w:p>
    <w:p w14:paraId="1011C224" w14:textId="13E3F510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Provozní informační systém</w:t>
      </w:r>
      <w:r w:rsidRPr="00434B27">
        <w:rPr>
          <w:sz w:val="22"/>
          <w:szCs w:val="22"/>
        </w:rPr>
        <w:t xml:space="preserve"> - informační systém zajišťující informační činnosti nutné pro vnitřní provoz příslušného orgánu, například účetnictví, správu majetku</w:t>
      </w:r>
      <w:r w:rsidR="00883A92">
        <w:rPr>
          <w:sz w:val="22"/>
          <w:szCs w:val="22"/>
        </w:rPr>
        <w:t xml:space="preserve"> nebo elektronickou poštu</w:t>
      </w:r>
      <w:r w:rsidRPr="00434B27">
        <w:rPr>
          <w:sz w:val="22"/>
          <w:szCs w:val="22"/>
        </w:rPr>
        <w:t>– viz § 2 písm. </w:t>
      </w:r>
      <w:r w:rsidR="003517A5">
        <w:rPr>
          <w:sz w:val="22"/>
          <w:szCs w:val="22"/>
        </w:rPr>
        <w:t>p</w:t>
      </w:r>
      <w:r w:rsidRPr="00434B27">
        <w:rPr>
          <w:sz w:val="22"/>
          <w:szCs w:val="22"/>
        </w:rPr>
        <w:t>) zákona o ISVS.</w:t>
      </w:r>
    </w:p>
    <w:p w14:paraId="14519FF8" w14:textId="2B3D1006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Referenční rozhraní</w:t>
      </w:r>
      <w:r w:rsidRPr="00434B27">
        <w:rPr>
          <w:sz w:val="22"/>
          <w:szCs w:val="22"/>
        </w:rPr>
        <w:t xml:space="preserve"> – </w:t>
      </w:r>
      <w:r w:rsidR="00E42E3E" w:rsidRPr="001969FF">
        <w:rPr>
          <w:sz w:val="22"/>
          <w:szCs w:val="22"/>
        </w:rPr>
        <w:t>souhrn právních, technických, organizačních a jiných opatření vytvářejících jednotné integrační prostředí informačních systémů veřejné správy, které poskytuje kvalitní soustavu společných služeb informačních systémů veřejné správy, včetně služeb výměny oprávněně vyžadovaných informací mezi jednotlivými informačními systémy, a to i se systémy mimo Českou republiku</w:t>
      </w:r>
      <w:r w:rsidRPr="00434B27">
        <w:rPr>
          <w:sz w:val="22"/>
          <w:szCs w:val="22"/>
        </w:rPr>
        <w:t xml:space="preserve"> – viz § 2 písm. </w:t>
      </w:r>
      <w:r w:rsidR="003517A5">
        <w:rPr>
          <w:sz w:val="22"/>
          <w:szCs w:val="22"/>
        </w:rPr>
        <w:t>h</w:t>
      </w:r>
      <w:r w:rsidRPr="00434B27">
        <w:rPr>
          <w:sz w:val="22"/>
          <w:szCs w:val="22"/>
        </w:rPr>
        <w:t xml:space="preserve">) zákona o ISVS. </w:t>
      </w:r>
    </w:p>
    <w:p w14:paraId="1A72AC1C" w14:textId="609C8C45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Vazba</w:t>
      </w:r>
      <w:r w:rsidRPr="00434B27">
        <w:rPr>
          <w:sz w:val="22"/>
          <w:szCs w:val="22"/>
        </w:rPr>
        <w:t xml:space="preserve"> </w:t>
      </w:r>
      <w:r w:rsidRPr="00434B27">
        <w:rPr>
          <w:b/>
          <w:sz w:val="22"/>
          <w:szCs w:val="22"/>
        </w:rPr>
        <w:t>mezi informačními systémy veřejné správy</w:t>
      </w:r>
      <w:r w:rsidRPr="00434B27">
        <w:rPr>
          <w:sz w:val="22"/>
          <w:szCs w:val="22"/>
        </w:rPr>
        <w:t xml:space="preserve"> – </w:t>
      </w:r>
      <w:r w:rsidR="002E7598" w:rsidRPr="001969FF">
        <w:rPr>
          <w:sz w:val="22"/>
          <w:szCs w:val="22"/>
        </w:rPr>
        <w:t>vzájemné nebo jednostranné poskytování služeb informačních systémů veřejné správy, například sdílení dat</w:t>
      </w:r>
      <w:r w:rsidRPr="00434B27">
        <w:rPr>
          <w:sz w:val="22"/>
          <w:szCs w:val="22"/>
        </w:rPr>
        <w:t xml:space="preserve"> – viz § 2 písm. </w:t>
      </w:r>
      <w:r w:rsidR="003517A5">
        <w:rPr>
          <w:sz w:val="22"/>
          <w:szCs w:val="22"/>
        </w:rPr>
        <w:t>o</w:t>
      </w:r>
      <w:r w:rsidRPr="00434B27">
        <w:rPr>
          <w:sz w:val="22"/>
          <w:szCs w:val="22"/>
        </w:rPr>
        <w:t>) zákona o ISVS; pro účely tohoto metodického pokynu automatizované, vzájemné nebo jednostranné poskytování služby mezi ISVS různých správců ISVS.</w:t>
      </w:r>
    </w:p>
    <w:p w14:paraId="3C417ECC" w14:textId="77777777" w:rsidR="00B13BFB" w:rsidRPr="00434B27" w:rsidRDefault="00B13BFB" w:rsidP="00B342C7">
      <w:pPr>
        <w:spacing w:before="120"/>
        <w:jc w:val="both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>Webová služba (web service</w:t>
      </w:r>
      <w:r w:rsidRPr="00434B27">
        <w:rPr>
          <w:sz w:val="22"/>
          <w:szCs w:val="22"/>
        </w:rPr>
        <w:t>) – skupina technologií a metod, které spojují informační systémy prostřednictvím internetu a umožňují jim spolu efektivně komunikovat a vyměňovat si informace.</w:t>
      </w:r>
      <w:bookmarkStart w:id="13" w:name="_Toc158775894"/>
    </w:p>
    <w:p w14:paraId="37AA1CAB" w14:textId="77777777" w:rsidR="00B13BFB" w:rsidRPr="00434B27" w:rsidRDefault="00B13BFB" w:rsidP="00B342C7">
      <w:pPr>
        <w:pStyle w:val="Nadpis3"/>
        <w:rPr>
          <w:rFonts w:ascii="Times New Roman" w:hAnsi="Times New Roman" w:cs="Times New Roman"/>
        </w:rPr>
      </w:pPr>
      <w:bookmarkStart w:id="14" w:name="_Toc224981643"/>
      <w:bookmarkStart w:id="15" w:name="_Toc45048031"/>
      <w:r w:rsidRPr="00434B27">
        <w:rPr>
          <w:rFonts w:ascii="Times New Roman" w:hAnsi="Times New Roman" w:cs="Times New Roman"/>
        </w:rPr>
        <w:t>Použité zkratky</w:t>
      </w:r>
      <w:bookmarkEnd w:id="13"/>
      <w:bookmarkEnd w:id="14"/>
      <w:bookmarkEnd w:id="15"/>
    </w:p>
    <w:p w14:paraId="141AADAE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ISVS</w:t>
      </w:r>
      <w:r w:rsidRPr="00434B27">
        <w:rPr>
          <w:sz w:val="22"/>
          <w:szCs w:val="22"/>
        </w:rPr>
        <w:t xml:space="preserve"> – informační systém (systémy) veřejné správy.</w:t>
      </w:r>
    </w:p>
    <w:p w14:paraId="37526D8B" w14:textId="77777777" w:rsidR="00E903BE" w:rsidRDefault="00B13BFB" w:rsidP="00E903BE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r w:rsidRPr="00434B27">
        <w:rPr>
          <w:rFonts w:ascii="Times New Roman" w:hAnsi="Times New Roman"/>
        </w:rPr>
        <w:br w:type="page"/>
      </w:r>
      <w:bookmarkStart w:id="16" w:name="_Toc224981644"/>
    </w:p>
    <w:p w14:paraId="70412D1C" w14:textId="77777777" w:rsidR="00B13BFB" w:rsidRPr="00434B27" w:rsidRDefault="00B13BFB" w:rsidP="00434B27">
      <w:pPr>
        <w:pStyle w:val="Nadpis1"/>
        <w:rPr>
          <w:rFonts w:ascii="Times New Roman" w:hAnsi="Times New Roman"/>
        </w:rPr>
      </w:pPr>
      <w:bookmarkStart w:id="17" w:name="_Toc45048032"/>
      <w:r w:rsidRPr="00434B27">
        <w:rPr>
          <w:rFonts w:ascii="Times New Roman" w:hAnsi="Times New Roman"/>
        </w:rPr>
        <w:t>Informační systémy veřejné správy</w:t>
      </w:r>
      <w:bookmarkEnd w:id="16"/>
      <w:bookmarkEnd w:id="17"/>
      <w:r w:rsidRPr="00434B27">
        <w:rPr>
          <w:rFonts w:ascii="Times New Roman" w:hAnsi="Times New Roman"/>
        </w:rPr>
        <w:t xml:space="preserve"> </w:t>
      </w:r>
    </w:p>
    <w:p w14:paraId="0F6C6D2E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18" w:name="_Toc224981645"/>
      <w:bookmarkStart w:id="19" w:name="_Toc45048033"/>
      <w:r w:rsidRPr="00434B27">
        <w:rPr>
          <w:rFonts w:ascii="Times New Roman" w:hAnsi="Times New Roman" w:cs="Times New Roman"/>
        </w:rPr>
        <w:t>Jak určit ISVS</w:t>
      </w:r>
      <w:bookmarkEnd w:id="18"/>
      <w:bookmarkEnd w:id="19"/>
    </w:p>
    <w:p w14:paraId="4DA547AA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Předpokladem toho, aby určitý informační systém mohl být označen za ISVS, je především naplnění materiálních znaků ISVS, tedy faktický stav, kdy předmětný informační systém splňuje definiční znaky ISVS stanovené zákonem o ISVS. </w:t>
      </w:r>
      <w:r w:rsidR="00023EC2" w:rsidRPr="00434B27">
        <w:rPr>
          <w:sz w:val="22"/>
          <w:szCs w:val="22"/>
        </w:rPr>
        <w:t>A</w:t>
      </w:r>
      <w:r w:rsidRPr="00434B27">
        <w:rPr>
          <w:sz w:val="22"/>
          <w:szCs w:val="22"/>
        </w:rPr>
        <w:t>bsence formálního označení informačního systému za ISVS nehraje při určování typu informačního systému roli</w:t>
      </w:r>
      <w:r w:rsidR="00021768">
        <w:rPr>
          <w:sz w:val="22"/>
          <w:szCs w:val="22"/>
        </w:rPr>
        <w:t>, by</w:t>
      </w:r>
      <w:r w:rsidR="00664742">
        <w:rPr>
          <w:sz w:val="22"/>
          <w:szCs w:val="22"/>
        </w:rPr>
        <w:t>ť, jak bude zmíněno níže, je řada informačních systémů veřejné správy v příslušných zákonech výslovně označena za informační systémy veřejné správy</w:t>
      </w:r>
      <w:r w:rsidRPr="00434B27">
        <w:rPr>
          <w:sz w:val="22"/>
          <w:szCs w:val="22"/>
        </w:rPr>
        <w:t>.</w:t>
      </w:r>
    </w:p>
    <w:p w14:paraId="58BB294F" w14:textId="77777777" w:rsidR="00B13BFB" w:rsidRPr="00434B27" w:rsidRDefault="00B13BFB" w:rsidP="00876C59">
      <w:pPr>
        <w:pStyle w:val="Nadpis3"/>
        <w:rPr>
          <w:rFonts w:ascii="Times New Roman" w:hAnsi="Times New Roman" w:cs="Times New Roman"/>
        </w:rPr>
      </w:pPr>
      <w:bookmarkStart w:id="20" w:name="_Toc224981646"/>
      <w:bookmarkStart w:id="21" w:name="_Toc45048034"/>
      <w:r w:rsidRPr="00434B27">
        <w:rPr>
          <w:rFonts w:ascii="Times New Roman" w:hAnsi="Times New Roman" w:cs="Times New Roman"/>
        </w:rPr>
        <w:t xml:space="preserve">ISVS </w:t>
      </w:r>
      <w:bookmarkEnd w:id="20"/>
      <w:r w:rsidR="00802C66" w:rsidRPr="00434B27">
        <w:rPr>
          <w:rFonts w:ascii="Times New Roman" w:hAnsi="Times New Roman" w:cs="Times New Roman"/>
        </w:rPr>
        <w:t>v zákoně o ISVS</w:t>
      </w:r>
      <w:bookmarkEnd w:id="21"/>
    </w:p>
    <w:p w14:paraId="1F2CB2C3" w14:textId="4A0FA344" w:rsidR="00B13BFB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V souladu s § </w:t>
      </w:r>
      <w:r w:rsidR="00077E65">
        <w:rPr>
          <w:sz w:val="22"/>
          <w:szCs w:val="22"/>
        </w:rPr>
        <w:t>2</w:t>
      </w:r>
      <w:r w:rsidRPr="00434B27">
        <w:rPr>
          <w:sz w:val="22"/>
          <w:szCs w:val="22"/>
        </w:rPr>
        <w:t xml:space="preserve"> </w:t>
      </w:r>
      <w:r w:rsidR="00077E65">
        <w:rPr>
          <w:sz w:val="22"/>
          <w:szCs w:val="22"/>
        </w:rPr>
        <w:t xml:space="preserve">písm. b) </w:t>
      </w:r>
      <w:r w:rsidRPr="00434B27">
        <w:rPr>
          <w:sz w:val="22"/>
          <w:szCs w:val="22"/>
        </w:rPr>
        <w:t xml:space="preserve">zákona o ISVS </w:t>
      </w:r>
      <w:r w:rsidR="00747196" w:rsidRPr="00434B27">
        <w:rPr>
          <w:sz w:val="22"/>
          <w:szCs w:val="22"/>
        </w:rPr>
        <w:t>j</w:t>
      </w:r>
      <w:r w:rsidR="00747196">
        <w:rPr>
          <w:sz w:val="22"/>
          <w:szCs w:val="22"/>
        </w:rPr>
        <w:t>e</w:t>
      </w:r>
      <w:r w:rsidR="00747196" w:rsidRPr="00434B27">
        <w:rPr>
          <w:sz w:val="22"/>
          <w:szCs w:val="22"/>
        </w:rPr>
        <w:t xml:space="preserve"> </w:t>
      </w:r>
      <w:r w:rsidRPr="00434B27">
        <w:rPr>
          <w:sz w:val="22"/>
          <w:szCs w:val="22"/>
        </w:rPr>
        <w:t xml:space="preserve">ISVS </w:t>
      </w:r>
      <w:r w:rsidR="00077E65" w:rsidRPr="001969FF">
        <w:rPr>
          <w:sz w:val="22"/>
          <w:szCs w:val="22"/>
        </w:rPr>
        <w:t>funkční celek nebo jeho část zabezpečující cílevědomou a systematickou informační činnost pro účely výkonu veřejné správy</w:t>
      </w:r>
      <w:r w:rsidRPr="00434B27">
        <w:rPr>
          <w:sz w:val="22"/>
          <w:szCs w:val="22"/>
        </w:rPr>
        <w:t>. Jsou jimi i informační systémy zajišťující činnosti podle zvláštních zákonů. Pro určení, zda konkrétní informační systém je zároveň ISVS, je nutné posoudit vztah tohoto informačního systému k výkonu veřejné správy. V této souvislosti je nezbytné vymezit pojem veřejná správa.</w:t>
      </w:r>
    </w:p>
    <w:p w14:paraId="6A382F25" w14:textId="6AF985E2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Veřejnou správu</w:t>
      </w:r>
      <w:r w:rsidRPr="00434B27">
        <w:rPr>
          <w:sz w:val="22"/>
          <w:szCs w:val="22"/>
        </w:rPr>
        <w:t xml:space="preserve"> můžeme charakterizovat jako správu veřejných záležitostí, která sleduje naplňování veřejných cílů a je vykonávána ve veřejném zájmu (je to tedy protipól správy soukromé, kterou vykonává každá fyzická nebo právnická osoba, jež naopak sleduje soukromé cíle, a to ve svém soukromém zájmu).</w:t>
      </w:r>
    </w:p>
    <w:p w14:paraId="08757C7B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b/>
          <w:sz w:val="22"/>
          <w:szCs w:val="22"/>
        </w:rPr>
        <w:t>Veřejnou správu</w:t>
      </w:r>
      <w:r w:rsidRPr="00434B27">
        <w:rPr>
          <w:sz w:val="22"/>
          <w:szCs w:val="22"/>
        </w:rPr>
        <w:t xml:space="preserve"> lze pojímat ve dvou směrech, a to jako určitou veřejnou činnost (tzv. </w:t>
      </w:r>
      <w:r w:rsidRPr="00434B27">
        <w:rPr>
          <w:b/>
          <w:sz w:val="22"/>
          <w:szCs w:val="22"/>
        </w:rPr>
        <w:t>funkční pojetí</w:t>
      </w:r>
      <w:r w:rsidRPr="00434B27">
        <w:rPr>
          <w:sz w:val="22"/>
          <w:szCs w:val="22"/>
        </w:rPr>
        <w:t xml:space="preserve"> veřejné správy) a dále jako soustavu orgánů (subjektů), které tuto činnost vykonávají (tzv. </w:t>
      </w:r>
      <w:r w:rsidRPr="00434B27">
        <w:rPr>
          <w:b/>
          <w:sz w:val="22"/>
          <w:szCs w:val="22"/>
        </w:rPr>
        <w:t>organizační či institucionální pojetí</w:t>
      </w:r>
      <w:r w:rsidRPr="00434B27">
        <w:rPr>
          <w:sz w:val="22"/>
          <w:szCs w:val="22"/>
        </w:rPr>
        <w:t xml:space="preserve"> veřejné správy). </w:t>
      </w:r>
    </w:p>
    <w:p w14:paraId="1E352C97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Pro účely vymezení obsahu pojmu </w:t>
      </w:r>
      <w:r w:rsidRPr="00434B27">
        <w:rPr>
          <w:b/>
          <w:sz w:val="22"/>
          <w:szCs w:val="22"/>
        </w:rPr>
        <w:t>veřejná správa</w:t>
      </w:r>
      <w:r w:rsidRPr="00434B27">
        <w:rPr>
          <w:sz w:val="22"/>
          <w:szCs w:val="22"/>
        </w:rPr>
        <w:t xml:space="preserve"> ve vztahu k ISVS podle zákona </w:t>
      </w:r>
      <w:r w:rsidRPr="00434B27">
        <w:rPr>
          <w:sz w:val="22"/>
          <w:szCs w:val="22"/>
        </w:rPr>
        <w:br/>
        <w:t xml:space="preserve">o ISVS </w:t>
      </w:r>
      <w:r w:rsidRPr="00434B27">
        <w:rPr>
          <w:b/>
          <w:sz w:val="22"/>
          <w:szCs w:val="22"/>
        </w:rPr>
        <w:t>je rozhodné pojetí funkční</w:t>
      </w:r>
      <w:r w:rsidRPr="00434B27">
        <w:rPr>
          <w:sz w:val="22"/>
          <w:szCs w:val="22"/>
        </w:rPr>
        <w:t xml:space="preserve">, podle něhož představuje veřejná správa veřejně prospěšnou činnost, která sleduje naplnění určitého veřejného (státního, obecního atd.) zájmu. </w:t>
      </w:r>
    </w:p>
    <w:p w14:paraId="78FC4F47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Forma činnosti veřejné správy může mít podobu tzv. </w:t>
      </w:r>
      <w:r w:rsidRPr="00434B27">
        <w:rPr>
          <w:b/>
          <w:sz w:val="22"/>
          <w:szCs w:val="22"/>
        </w:rPr>
        <w:t xml:space="preserve">vrchnostenské (výsostné) </w:t>
      </w:r>
      <w:r w:rsidRPr="00434B27">
        <w:rPr>
          <w:sz w:val="22"/>
          <w:szCs w:val="22"/>
        </w:rPr>
        <w:t>veřejné správy. V tomto případě jde o činnost nařizovací (autoritativní), která má povahu veřejné moci</w:t>
      </w:r>
      <w:r w:rsidRPr="00434B27">
        <w:rPr>
          <w:sz w:val="22"/>
          <w:szCs w:val="22"/>
          <w:vertAlign w:val="superscript"/>
        </w:rPr>
        <w:footnoteReference w:id="3"/>
      </w:r>
      <w:r w:rsidRPr="00434B27">
        <w:rPr>
          <w:sz w:val="22"/>
          <w:szCs w:val="22"/>
        </w:rPr>
        <w:t>, kdy orgán veřejné moci (např. orgán obce) zasahuje do právních poměrů jiných osob (fyzických nebo právnických). Pro vrchnostenskou veřejnou správu je typická existence vztahů nadřízenosti a podřízenosti, ve kterých orgán veřejné správy vždy stojí výše nad tou osobou, o jejichž právech nebo povinnostech rozhoduje. Klasickým výsledkem vrchnostenské veřejné správy jsou správní rozhodnutí vydaná ve správním řízení</w:t>
      </w:r>
      <w:r w:rsidRPr="00434B27">
        <w:rPr>
          <w:sz w:val="22"/>
          <w:szCs w:val="22"/>
          <w:vertAlign w:val="superscript"/>
        </w:rPr>
        <w:footnoteReference w:id="4"/>
      </w:r>
      <w:r w:rsidRPr="00434B27">
        <w:rPr>
          <w:sz w:val="22"/>
          <w:szCs w:val="22"/>
        </w:rPr>
        <w:t xml:space="preserve">, ale i další úkony správních orgánů, které zasahují do práv a povinností adresátů veřejné správy (např. různá osvědčení, veřejnoprávní smlouvy, opatření obecné povahy, apod.). </w:t>
      </w:r>
    </w:p>
    <w:p w14:paraId="2BCF9625" w14:textId="45377342" w:rsidR="00B13BFB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lastRenderedPageBreak/>
        <w:t xml:space="preserve">Veřejná správa však může mít i další formu činnosti, která spočívá v zajišťování určitých veřejných potřeb. V případě této pečovatelské či obhospodařovací činnosti mluvíme o </w:t>
      </w:r>
      <w:r w:rsidRPr="00434B27">
        <w:rPr>
          <w:b/>
          <w:sz w:val="22"/>
          <w:szCs w:val="22"/>
        </w:rPr>
        <w:t xml:space="preserve">nevrchnostenské (nevýsostné, fiskální) </w:t>
      </w:r>
      <w:r w:rsidRPr="00434B27">
        <w:rPr>
          <w:sz w:val="22"/>
          <w:szCs w:val="22"/>
        </w:rPr>
        <w:t>veřejné správě, pro níž jsou naopak typické rovnoprávné vztahy mezi orgány veřejné správy a jejími adresáty (jde např. o správu státního či obecního majetku). Při nevrchnostenské veřejné správě vstupují orgány veřejné správy do soukromoprávních vztahů (např. občansko-právních).</w:t>
      </w:r>
    </w:p>
    <w:p w14:paraId="55BFD26C" w14:textId="77777777" w:rsidR="00077E65" w:rsidRPr="001969FF" w:rsidRDefault="00943AC2" w:rsidP="001969FF">
      <w:pPr>
        <w:pStyle w:val="Nadpis3"/>
        <w:rPr>
          <w:rFonts w:ascii="Times New Roman" w:hAnsi="Times New Roman" w:cs="Times New Roman"/>
        </w:rPr>
      </w:pPr>
      <w:bookmarkStart w:id="22" w:name="_Toc45048035"/>
      <w:r w:rsidRPr="001969FF">
        <w:rPr>
          <w:rFonts w:ascii="Times New Roman" w:hAnsi="Times New Roman" w:cs="Times New Roman"/>
        </w:rPr>
        <w:t>Kategorie</w:t>
      </w:r>
      <w:r w:rsidR="00077E65" w:rsidRPr="001969FF">
        <w:rPr>
          <w:rFonts w:ascii="Times New Roman" w:hAnsi="Times New Roman" w:cs="Times New Roman"/>
        </w:rPr>
        <w:t xml:space="preserve"> ISVS</w:t>
      </w:r>
      <w:bookmarkEnd w:id="22"/>
    </w:p>
    <w:p w14:paraId="66918F4D" w14:textId="7B4D8629" w:rsidR="00B13BFB" w:rsidRPr="00434B27" w:rsidRDefault="00077E65" w:rsidP="007F147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Zákon o ISVS samotný </w:t>
      </w:r>
      <w:r w:rsidR="002E008E">
        <w:rPr>
          <w:sz w:val="22"/>
          <w:szCs w:val="22"/>
        </w:rPr>
        <w:t>popisuje toliko jedinou kategorii ISVS, a sice provozní ISVS (§ 2 písm. t) zákona ISVS)</w:t>
      </w:r>
      <w:r w:rsidR="00113C04">
        <w:rPr>
          <w:sz w:val="22"/>
          <w:szCs w:val="22"/>
        </w:rPr>
        <w:t xml:space="preserve">, zbývající ISVS zvláště nepojmenovává ani nečlení. </w:t>
      </w:r>
      <w:r w:rsidR="00021928">
        <w:rPr>
          <w:sz w:val="22"/>
          <w:szCs w:val="22"/>
        </w:rPr>
        <w:t>Toto členění zavádí až zákon o základních registrech, který rozlišuje základní registry (§ 2 písm. a) zákona ZR), tj. čtveřici specifických informačních systémů veřejné správy, které samy neslouží k výkonu konkrétních činností veřejné správy, nýbrž představují zdroj závazných informací pro tyto činnosti, dále agendové informační systémy, které slouží k výkonu konkrétních činností veřejné správy (§ 2 písm. f) zákona o ZR a konečně tzv. informační systém základních registrů jakožto svébytný informační systém veřejné správy mající jakožto součást tzv. referenčního rozhraní kategorii komunikačního uzlu (§ 2 písm. g) zákona o ZR).</w:t>
      </w:r>
    </w:p>
    <w:p w14:paraId="79336AD0" w14:textId="77777777" w:rsidR="00802C66" w:rsidRPr="00434B27" w:rsidRDefault="00802C66" w:rsidP="00876C59">
      <w:pPr>
        <w:pStyle w:val="Nadpis3"/>
        <w:rPr>
          <w:rFonts w:ascii="Times New Roman" w:hAnsi="Times New Roman" w:cs="Times New Roman"/>
        </w:rPr>
      </w:pPr>
      <w:bookmarkStart w:id="23" w:name="_Toc45048036"/>
      <w:r w:rsidRPr="00434B27">
        <w:rPr>
          <w:rFonts w:ascii="Times New Roman" w:hAnsi="Times New Roman" w:cs="Times New Roman"/>
        </w:rPr>
        <w:t>ISVS a jejich úprava v právních předpisech</w:t>
      </w:r>
      <w:bookmarkEnd w:id="23"/>
    </w:p>
    <w:p w14:paraId="4495B8B4" w14:textId="0CFCF8F9" w:rsidR="00821A71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Skutečnost, že nějaký informační systém je ISVS, nemusí zákon výslovně stanovit</w:t>
      </w:r>
      <w:r w:rsidR="00A55B85">
        <w:rPr>
          <w:sz w:val="22"/>
          <w:szCs w:val="22"/>
        </w:rPr>
        <w:t>, neboť je popsán materiálními (faktickými) znaky (§ 2 písm. b) zákona o ISVS).</w:t>
      </w:r>
      <w:r w:rsidRPr="00434B27">
        <w:rPr>
          <w:sz w:val="22"/>
          <w:szCs w:val="22"/>
        </w:rPr>
        <w:t xml:space="preserve"> Přesto některé zákony stanovují, že konkrétní informační systém je ISVS. </w:t>
      </w:r>
    </w:p>
    <w:p w14:paraId="3EDBB712" w14:textId="0BE2BA2B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 druhou stranu však může být ISVS takový informační systém, který sice nesouvisí s výkonem veřejné správy, avšak je zákonem za ISVS výslovně prohlášen</w:t>
      </w:r>
      <w:r w:rsidR="00821A71" w:rsidRPr="00434B27">
        <w:rPr>
          <w:sz w:val="22"/>
          <w:szCs w:val="22"/>
        </w:rPr>
        <w:t>.</w:t>
      </w:r>
      <w:r w:rsidRPr="00434B27">
        <w:rPr>
          <w:sz w:val="22"/>
          <w:szCs w:val="22"/>
        </w:rPr>
        <w:t xml:space="preserve"> </w:t>
      </w:r>
    </w:p>
    <w:p w14:paraId="0E0AF3AD" w14:textId="4A03A749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Pro jednoznačné určení ISVS je nejjednodušší situace v případech, kdy právní předpis upravuje vedení ISVS (který splňuje znaky ISVS uvedené v § </w:t>
      </w:r>
      <w:r w:rsidR="00A55B85">
        <w:rPr>
          <w:sz w:val="22"/>
          <w:szCs w:val="22"/>
        </w:rPr>
        <w:t>2 písm. b)</w:t>
      </w:r>
      <w:r w:rsidRPr="00434B27">
        <w:rPr>
          <w:sz w:val="22"/>
          <w:szCs w:val="22"/>
        </w:rPr>
        <w:t xml:space="preserve"> zákona o ISVS), výslovně jej takto označuje, případně s odkazem na zákon o ISVS. Není tomu tak však ve všech případech. </w:t>
      </w:r>
    </w:p>
    <w:p w14:paraId="5532E7EC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1CF82BCB" w14:textId="77777777" w:rsidR="00B13BFB" w:rsidRPr="00434B27" w:rsidRDefault="00B13BFB" w:rsidP="0006154D">
      <w:pPr>
        <w:jc w:val="both"/>
        <w:outlineLvl w:val="0"/>
        <w:rPr>
          <w:b/>
          <w:sz w:val="22"/>
          <w:szCs w:val="22"/>
          <w:u w:val="single"/>
        </w:rPr>
      </w:pPr>
      <w:r w:rsidRPr="00434B27">
        <w:rPr>
          <w:b/>
          <w:sz w:val="22"/>
          <w:szCs w:val="22"/>
          <w:u w:val="single"/>
        </w:rPr>
        <w:t xml:space="preserve">Následující příklady dokumentují, jakými způsoby právní předpisy upravují vedení </w:t>
      </w:r>
      <w:r w:rsidR="0006154D" w:rsidRPr="00434B27">
        <w:rPr>
          <w:b/>
          <w:sz w:val="22"/>
          <w:szCs w:val="22"/>
          <w:u w:val="single"/>
        </w:rPr>
        <w:t>ISVS</w:t>
      </w:r>
      <w:r w:rsidRPr="00434B27">
        <w:rPr>
          <w:b/>
          <w:sz w:val="22"/>
          <w:szCs w:val="22"/>
          <w:u w:val="single"/>
        </w:rPr>
        <w:t>:</w:t>
      </w:r>
    </w:p>
    <w:p w14:paraId="77B4C32A" w14:textId="77777777" w:rsidR="00B13BFB" w:rsidRPr="00434B27" w:rsidRDefault="00B13BFB" w:rsidP="004B48A7">
      <w:pPr>
        <w:numPr>
          <w:ilvl w:val="0"/>
          <w:numId w:val="4"/>
        </w:numPr>
        <w:spacing w:before="120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>Právní předpis upravuje vedení konkrétního informačního systému, zároveň jej jako ISVS označuje a odkazuje na zákon o ISVS:</w:t>
      </w:r>
    </w:p>
    <w:p w14:paraId="6CB019D7" w14:textId="77777777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Například zákon č. 300/2008 Sb., o elektronických úkonech a autorizované konverzi dokumentů, v § 14 odst. 1 stanoví:</w:t>
      </w:r>
    </w:p>
    <w:p w14:paraId="3ADC496A" w14:textId="093569AC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„(1) Informační systém datových schránek je informačním systémem veřejné správy</w:t>
      </w:r>
      <w:r w:rsidRPr="00434B27">
        <w:rPr>
          <w:sz w:val="22"/>
          <w:szCs w:val="22"/>
          <w:vertAlign w:val="superscript"/>
        </w:rPr>
        <w:t>4)</w:t>
      </w:r>
      <w:r w:rsidRPr="00434B27">
        <w:rPr>
          <w:sz w:val="22"/>
          <w:szCs w:val="22"/>
        </w:rPr>
        <w:t>, který obsahuje informace o datových schránkách a jejich uživatelích.“</w:t>
      </w:r>
    </w:p>
    <w:p w14:paraId="2FF9282C" w14:textId="77777777" w:rsidR="00B13BFB" w:rsidRPr="00434B27" w:rsidRDefault="00B13BFB" w:rsidP="0006154D">
      <w:pPr>
        <w:spacing w:before="120"/>
        <w:ind w:firstLine="360"/>
        <w:jc w:val="both"/>
        <w:outlineLvl w:val="0"/>
        <w:rPr>
          <w:i/>
          <w:sz w:val="22"/>
          <w:szCs w:val="22"/>
        </w:rPr>
      </w:pPr>
      <w:r w:rsidRPr="00434B27">
        <w:rPr>
          <w:i/>
          <w:sz w:val="22"/>
          <w:szCs w:val="22"/>
        </w:rPr>
        <w:t xml:space="preserve">Poznámka pod čarou č. 4: </w:t>
      </w:r>
    </w:p>
    <w:p w14:paraId="0486F076" w14:textId="77777777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„</w:t>
      </w:r>
      <w:r w:rsidRPr="00434B27">
        <w:rPr>
          <w:sz w:val="22"/>
          <w:szCs w:val="22"/>
          <w:vertAlign w:val="superscript"/>
        </w:rPr>
        <w:t xml:space="preserve">4) </w:t>
      </w:r>
      <w:r w:rsidRPr="00434B27">
        <w:rPr>
          <w:sz w:val="22"/>
          <w:szCs w:val="22"/>
        </w:rPr>
        <w:t>Zákon č. 365/2000 Sb., o informačních systémech veřejné správy a o změně některých dalších zákonů, ve znění pozdějších předpisů.“</w:t>
      </w:r>
    </w:p>
    <w:p w14:paraId="47C3957D" w14:textId="77777777" w:rsidR="00B13BFB" w:rsidRPr="00434B27" w:rsidRDefault="00B13BFB" w:rsidP="0006154D">
      <w:pPr>
        <w:numPr>
          <w:ilvl w:val="0"/>
          <w:numId w:val="5"/>
        </w:numPr>
        <w:spacing w:before="120"/>
        <w:jc w:val="both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>Právní předpis upravuje vedení konkrétního registru (evidence, rejstříku apod.), tj. v názvu není pojem „informační systém“, nebo „systém“; právní předpis registr, evidenci, rejstřík jako ISVS označuje a odkazuje na zákon o ISVS:</w:t>
      </w:r>
    </w:p>
    <w:p w14:paraId="354AC636" w14:textId="77777777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Například zákon č. 455/1991 Sb., o živnostenském podnikání (živnostenský zákon), v § 60 odst. 1 stanoví:</w:t>
      </w:r>
    </w:p>
    <w:p w14:paraId="10A2CB61" w14:textId="498D2622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  <w:vertAlign w:val="superscript"/>
        </w:rPr>
      </w:pPr>
      <w:r w:rsidRPr="00434B27">
        <w:rPr>
          <w:i/>
          <w:sz w:val="22"/>
          <w:szCs w:val="22"/>
        </w:rPr>
        <w:t>„</w:t>
      </w:r>
      <w:r w:rsidRPr="00434B27">
        <w:rPr>
          <w:sz w:val="22"/>
          <w:szCs w:val="22"/>
        </w:rPr>
        <w:t xml:space="preserve">(1) </w:t>
      </w:r>
      <w:r w:rsidR="00EA287B" w:rsidRPr="001969FF">
        <w:rPr>
          <w:sz w:val="22"/>
          <w:szCs w:val="22"/>
        </w:rPr>
        <w:t>Živnostenský rejstřík je informačním systémem veřejné správy</w:t>
      </w:r>
      <w:hyperlink r:id="rId9" w:anchor="f1377752" w:history="1">
        <w:r w:rsidR="00EA287B" w:rsidRPr="001969FF">
          <w:rPr>
            <w:rStyle w:val="Hypertextovodkaz"/>
            <w:sz w:val="22"/>
            <w:szCs w:val="22"/>
            <w:vertAlign w:val="superscript"/>
          </w:rPr>
          <w:t>38d</w:t>
        </w:r>
        <w:r w:rsidR="00EA287B" w:rsidRPr="001969FF">
          <w:rPr>
            <w:rStyle w:val="Hypertextovodkaz"/>
            <w:sz w:val="22"/>
            <w:szCs w:val="22"/>
          </w:rPr>
          <w:t>)</w:t>
        </w:r>
      </w:hyperlink>
      <w:r w:rsidR="00EA287B" w:rsidRPr="001969FF">
        <w:rPr>
          <w:sz w:val="22"/>
          <w:szCs w:val="22"/>
        </w:rPr>
        <w:t xml:space="preserve"> vedeným v elektronické podobě….Správcem živnostenského rejstříku je Živnostenský úřad České republiky</w:t>
      </w:r>
      <w:r w:rsidRPr="00434B27">
        <w:rPr>
          <w:sz w:val="22"/>
          <w:szCs w:val="22"/>
        </w:rPr>
        <w:t>.</w:t>
      </w:r>
      <w:r w:rsidRPr="00434B27">
        <w:rPr>
          <w:sz w:val="22"/>
          <w:szCs w:val="22"/>
          <w:vertAlign w:val="superscript"/>
        </w:rPr>
        <w:t>“</w:t>
      </w:r>
    </w:p>
    <w:p w14:paraId="5060FFD6" w14:textId="46FCD1F3" w:rsidR="00B13BFB" w:rsidRPr="00434B27" w:rsidRDefault="00B13BFB" w:rsidP="0006154D">
      <w:pPr>
        <w:spacing w:before="120"/>
        <w:ind w:firstLine="360"/>
        <w:jc w:val="both"/>
        <w:outlineLvl w:val="0"/>
        <w:rPr>
          <w:i/>
          <w:sz w:val="22"/>
          <w:szCs w:val="22"/>
        </w:rPr>
      </w:pPr>
      <w:r w:rsidRPr="00434B27">
        <w:rPr>
          <w:i/>
          <w:sz w:val="22"/>
          <w:szCs w:val="22"/>
        </w:rPr>
        <w:t>Poznámka pod čarou č. 38</w:t>
      </w:r>
      <w:r w:rsidR="00EA287B">
        <w:rPr>
          <w:i/>
          <w:sz w:val="22"/>
          <w:szCs w:val="22"/>
        </w:rPr>
        <w:t>d</w:t>
      </w:r>
      <w:r w:rsidRPr="00434B27">
        <w:rPr>
          <w:i/>
          <w:sz w:val="22"/>
          <w:szCs w:val="22"/>
        </w:rPr>
        <w:t>:</w:t>
      </w:r>
    </w:p>
    <w:p w14:paraId="3443860A" w14:textId="1CEAA870" w:rsidR="00B13BFB" w:rsidRPr="00434B27" w:rsidRDefault="00B13BFB" w:rsidP="0006154D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lastRenderedPageBreak/>
        <w:t>“</w:t>
      </w:r>
      <w:r w:rsidRPr="00434B27">
        <w:rPr>
          <w:sz w:val="22"/>
          <w:szCs w:val="22"/>
          <w:vertAlign w:val="superscript"/>
        </w:rPr>
        <w:t>38</w:t>
      </w:r>
      <w:r w:rsidR="00EA287B">
        <w:rPr>
          <w:sz w:val="22"/>
          <w:szCs w:val="22"/>
          <w:vertAlign w:val="superscript"/>
        </w:rPr>
        <w:t>d</w:t>
      </w:r>
      <w:r w:rsidRPr="00434B27">
        <w:rPr>
          <w:sz w:val="22"/>
          <w:szCs w:val="22"/>
          <w:vertAlign w:val="superscript"/>
        </w:rPr>
        <w:t>)</w:t>
      </w:r>
      <w:r w:rsidRPr="00434B27">
        <w:rPr>
          <w:sz w:val="22"/>
          <w:szCs w:val="22"/>
        </w:rPr>
        <w:t xml:space="preserve"> Zákon č. 365/2000 Sb., o informačních systémech veřejné správy a o změně některých dalších zákonů, ve znění </w:t>
      </w:r>
      <w:r w:rsidR="00EA287B">
        <w:rPr>
          <w:sz w:val="22"/>
          <w:szCs w:val="22"/>
        </w:rPr>
        <w:t>pozdějších předpisů</w:t>
      </w:r>
      <w:r w:rsidRPr="00434B27">
        <w:rPr>
          <w:sz w:val="22"/>
          <w:szCs w:val="22"/>
        </w:rPr>
        <w:t>“</w:t>
      </w:r>
    </w:p>
    <w:p w14:paraId="1D7A0A8C" w14:textId="77777777" w:rsidR="00B13BFB" w:rsidRPr="00434B27" w:rsidRDefault="00B13BFB" w:rsidP="004B48A7">
      <w:pPr>
        <w:numPr>
          <w:ilvl w:val="0"/>
          <w:numId w:val="6"/>
        </w:numPr>
        <w:spacing w:before="120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>Právní předpis upravuje vedení konkrétního informačního systému, registru, evidence, rejstříku, seznamu, databáze, portálu apod., označuje jej jako ISVS, na zákon o ISVS neodkazuje.</w:t>
      </w:r>
    </w:p>
    <w:p w14:paraId="6DF35953" w14:textId="77777777" w:rsidR="00B13BFB" w:rsidRPr="00434B27" w:rsidRDefault="00B13BFB" w:rsidP="007F1474">
      <w:pPr>
        <w:spacing w:before="120"/>
        <w:ind w:left="36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Například zákon č. 182/2006 Sb., o úpadku a způsobech jeho řešení (insolvenční zákon), v § 419 odst. 1 stanoví:</w:t>
      </w:r>
    </w:p>
    <w:p w14:paraId="2BB6B566" w14:textId="77777777" w:rsidR="00B13BFB" w:rsidRPr="00434B27" w:rsidRDefault="00B13BFB" w:rsidP="007F1474">
      <w:pPr>
        <w:spacing w:before="120"/>
        <w:ind w:left="36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„(1) Insolvenční rejstřík je informačním systémem veřejné správy, jehož správcem je Ministerstvo spravedlnosti (dále jen „ministerstvo“).“</w:t>
      </w:r>
    </w:p>
    <w:p w14:paraId="1B59C16E" w14:textId="77777777" w:rsidR="00B13BFB" w:rsidRPr="00434B27" w:rsidRDefault="00B13BFB" w:rsidP="004B48A7">
      <w:pPr>
        <w:numPr>
          <w:ilvl w:val="0"/>
          <w:numId w:val="7"/>
        </w:numPr>
        <w:spacing w:before="120"/>
        <w:jc w:val="both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>Právní předpis upravuje vedení ISVS, ale jako ISVS jej výslovně neoznačuje.</w:t>
      </w:r>
    </w:p>
    <w:p w14:paraId="19741290" w14:textId="54F2E1C8" w:rsidR="00B13BFB" w:rsidRPr="00434B27" w:rsidRDefault="00EA287B" w:rsidP="007F1474">
      <w:pPr>
        <w:spacing w:before="120"/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Např. </w:t>
      </w:r>
      <w:r w:rsidR="00B13BFB" w:rsidRPr="00434B27">
        <w:rPr>
          <w:sz w:val="22"/>
          <w:szCs w:val="22"/>
        </w:rPr>
        <w:t>zákon č. 311/2006 Sb., o pohonných hmotách a čerpacích stanicích pohonných hmot a o změně některých souvisejících zákonů (zákon o pohonných hmotách)v § 6 odst. 1 stanoví:</w:t>
      </w:r>
    </w:p>
    <w:p w14:paraId="14F8D191" w14:textId="6F67C051" w:rsidR="00B13BFB" w:rsidRDefault="00B13BFB" w:rsidP="007F1474">
      <w:pPr>
        <w:spacing w:before="120"/>
        <w:ind w:left="36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„(1) Ministerstvo vede evidenci čerpacích stanic</w:t>
      </w:r>
      <w:r w:rsidR="00EA287B">
        <w:rPr>
          <w:sz w:val="22"/>
          <w:szCs w:val="22"/>
        </w:rPr>
        <w:t xml:space="preserve"> a výdejních jednotek…..</w:t>
      </w:r>
      <w:r w:rsidRPr="00434B27">
        <w:rPr>
          <w:sz w:val="22"/>
          <w:szCs w:val="22"/>
        </w:rPr>
        <w:t>“</w:t>
      </w:r>
    </w:p>
    <w:p w14:paraId="288C6472" w14:textId="77777777" w:rsidR="00EA287B" w:rsidRPr="00434B27" w:rsidRDefault="00EA287B" w:rsidP="007F1474">
      <w:pPr>
        <w:spacing w:before="120"/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Některé informační systémy veřejné správ</w:t>
      </w:r>
      <w:r w:rsidR="00443F17">
        <w:rPr>
          <w:sz w:val="22"/>
          <w:szCs w:val="22"/>
        </w:rPr>
        <w:t>y jsou v praxi označovány názvem, který v právním předpisu uveden není. Příkladem je administrativní registr ekonomických subjektů (obsah uveden v § 7 odst. 1 a 2 zákona č. 304/2013 Sb., o veřejných rejstřících právnických a fyzických osob) nebo tzv. jednotný identitní prostor – katalog autentizačních a autorizačních služeb (JIP/KAAS), který je v § 56a odst. 1 zákona o ZR označen jako autentizační informační systém.</w:t>
      </w:r>
    </w:p>
    <w:p w14:paraId="2CF628CE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p w14:paraId="7A8833EF" w14:textId="77777777" w:rsidR="00B13BFB" w:rsidRPr="00434B27" w:rsidRDefault="00B13BFB" w:rsidP="00876C59">
      <w:pPr>
        <w:pStyle w:val="Nadpis3"/>
        <w:rPr>
          <w:rFonts w:ascii="Times New Roman" w:hAnsi="Times New Roman" w:cs="Times New Roman"/>
        </w:rPr>
      </w:pPr>
      <w:bookmarkStart w:id="24" w:name="_Toc224981647"/>
      <w:bookmarkStart w:id="25" w:name="_Toc45048037"/>
      <w:r w:rsidRPr="00434B27">
        <w:rPr>
          <w:rFonts w:ascii="Times New Roman" w:hAnsi="Times New Roman" w:cs="Times New Roman"/>
        </w:rPr>
        <w:t>ISVS bez úpravy v právních předpisech</w:t>
      </w:r>
      <w:bookmarkEnd w:id="24"/>
      <w:bookmarkEnd w:id="25"/>
    </w:p>
    <w:p w14:paraId="563D5481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Vedení ISVS nemusí být výslovně upraveno zvláštním právním předpisem (tedy právním předpisem odlišným od zákona o ISVS), resp. existenci ISVS žádný právní předpis nemusí výslovně zmiňovat. </w:t>
      </w:r>
    </w:p>
    <w:p w14:paraId="09DFBC4C" w14:textId="005801AF" w:rsidR="00B13BFB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Například obce podle zákona č. 565/1990 Sb., o místních poplatcích, vybírají místní poplatky</w:t>
      </w:r>
      <w:r w:rsidR="00EA287B">
        <w:rPr>
          <w:sz w:val="22"/>
          <w:szCs w:val="22"/>
        </w:rPr>
        <w:t>, např.</w:t>
      </w:r>
      <w:r w:rsidRPr="00434B27">
        <w:rPr>
          <w:sz w:val="22"/>
          <w:szCs w:val="22"/>
        </w:rPr>
        <w:t xml:space="preserve"> od držitelů psů</w:t>
      </w:r>
      <w:r w:rsidR="00EA287B">
        <w:rPr>
          <w:sz w:val="22"/>
          <w:szCs w:val="22"/>
        </w:rPr>
        <w:t>.</w:t>
      </w:r>
      <w:r w:rsidR="00296FC1">
        <w:rPr>
          <w:sz w:val="22"/>
          <w:szCs w:val="22"/>
        </w:rPr>
        <w:t xml:space="preserve"> </w:t>
      </w:r>
      <w:r w:rsidR="00EA287B">
        <w:rPr>
          <w:sz w:val="22"/>
          <w:szCs w:val="22"/>
        </w:rPr>
        <w:t>V</w:t>
      </w:r>
      <w:r w:rsidRPr="00434B27">
        <w:rPr>
          <w:sz w:val="22"/>
          <w:szCs w:val="22"/>
        </w:rPr>
        <w:t xml:space="preserve"> souvislosti s touto činnosti řada obcí (resp. obecní úřady jakožto správci místních poplatků) vede jako informační systém </w:t>
      </w:r>
      <w:r w:rsidRPr="00434B27">
        <w:rPr>
          <w:bCs/>
          <w:sz w:val="22"/>
          <w:szCs w:val="22"/>
        </w:rPr>
        <w:t>evidenci držitelů</w:t>
      </w:r>
      <w:r w:rsidRPr="00434B27">
        <w:rPr>
          <w:sz w:val="22"/>
          <w:szCs w:val="22"/>
        </w:rPr>
        <w:t xml:space="preserve"> psů, jako plátců místního poplatku. Tento informační systém je ISVS, a je vedený z rozhodnutí daného orgánu veřejné správy na podporu jím prováděné správní činnosti, tj. slouží pro výkon </w:t>
      </w:r>
      <w:r w:rsidR="00C2657B">
        <w:rPr>
          <w:sz w:val="22"/>
          <w:szCs w:val="22"/>
        </w:rPr>
        <w:t>v</w:t>
      </w:r>
      <w:r w:rsidRPr="00434B27">
        <w:rPr>
          <w:sz w:val="22"/>
          <w:szCs w:val="22"/>
        </w:rPr>
        <w:t>eřejné správy.</w:t>
      </w:r>
    </w:p>
    <w:p w14:paraId="67476482" w14:textId="77777777" w:rsidR="00296FC1" w:rsidRPr="001969FF" w:rsidRDefault="00296FC1" w:rsidP="001969FF">
      <w:pPr>
        <w:pStyle w:val="Nadpis3"/>
        <w:rPr>
          <w:rFonts w:ascii="Times New Roman" w:hAnsi="Times New Roman" w:cs="Times New Roman"/>
        </w:rPr>
      </w:pPr>
      <w:r w:rsidRPr="001969FF">
        <w:rPr>
          <w:rFonts w:ascii="Times New Roman" w:hAnsi="Times New Roman" w:cs="Times New Roman"/>
        </w:rPr>
        <w:t>Evidence ISVS v rejstříku ISVS v RPP</w:t>
      </w:r>
    </w:p>
    <w:p w14:paraId="2BAC7312" w14:textId="1ADA4A11" w:rsidR="00B16F6B" w:rsidRPr="00434B27" w:rsidRDefault="00296FC1" w:rsidP="001969FF">
      <w:pPr>
        <w:jc w:val="both"/>
        <w:outlineLvl w:val="0"/>
        <w:rPr>
          <w:sz w:val="22"/>
          <w:szCs w:val="22"/>
        </w:rPr>
      </w:pPr>
      <w:bookmarkStart w:id="26" w:name="_Toc224981648"/>
      <w:r>
        <w:rPr>
          <w:sz w:val="22"/>
          <w:szCs w:val="22"/>
        </w:rPr>
        <w:t xml:space="preserve">Je třeba zdůraznit, že ISVS bez zaevidování v  </w:t>
      </w:r>
      <w:r w:rsidR="00B16F6B">
        <w:rPr>
          <w:sz w:val="22"/>
          <w:szCs w:val="22"/>
        </w:rPr>
        <w:t xml:space="preserve">RISVS pro </w:t>
      </w:r>
      <w:r w:rsidR="00577450">
        <w:rPr>
          <w:sz w:val="22"/>
          <w:szCs w:val="22"/>
        </w:rPr>
        <w:t xml:space="preserve">potřeby </w:t>
      </w:r>
      <w:r w:rsidR="00B16F6B">
        <w:rPr>
          <w:sz w:val="22"/>
          <w:szCs w:val="22"/>
        </w:rPr>
        <w:t xml:space="preserve">řízení eGovernmentu </w:t>
      </w:r>
      <w:r w:rsidR="00577450">
        <w:rPr>
          <w:sz w:val="22"/>
          <w:szCs w:val="22"/>
        </w:rPr>
        <w:t xml:space="preserve">fakticky neexistuje </w:t>
      </w:r>
      <w:r w:rsidR="00B16F6B">
        <w:rPr>
          <w:sz w:val="22"/>
          <w:szCs w:val="22"/>
        </w:rPr>
        <w:t>a není možné, aby plnil svoji úlohu v rámci propojeného datového fondu VS a aby po</w:t>
      </w:r>
      <w:r w:rsidR="00241F1E">
        <w:rPr>
          <w:sz w:val="22"/>
          <w:szCs w:val="22"/>
        </w:rPr>
        <w:t>dporoval po</w:t>
      </w:r>
      <w:r w:rsidR="00B16F6B">
        <w:rPr>
          <w:sz w:val="22"/>
          <w:szCs w:val="22"/>
        </w:rPr>
        <w:t>skytov</w:t>
      </w:r>
      <w:r w:rsidR="00241F1E">
        <w:rPr>
          <w:sz w:val="22"/>
          <w:szCs w:val="22"/>
        </w:rPr>
        <w:t>ání</w:t>
      </w:r>
      <w:r w:rsidR="00B16F6B">
        <w:rPr>
          <w:sz w:val="22"/>
          <w:szCs w:val="22"/>
        </w:rPr>
        <w:t xml:space="preserve"> digitální služby </w:t>
      </w:r>
      <w:r w:rsidR="00241F1E">
        <w:rPr>
          <w:sz w:val="22"/>
          <w:szCs w:val="22"/>
        </w:rPr>
        <w:t xml:space="preserve">příslušné agendy </w:t>
      </w:r>
      <w:r w:rsidR="00B16F6B">
        <w:rPr>
          <w:sz w:val="22"/>
          <w:szCs w:val="22"/>
        </w:rPr>
        <w:t xml:space="preserve">VS. </w:t>
      </w:r>
      <w:r w:rsidR="00577450">
        <w:rPr>
          <w:sz w:val="22"/>
          <w:szCs w:val="22"/>
        </w:rPr>
        <w:t>Evidenci v RISVS a vyplnění příslušného identifikátoru OHA vyžaduje  </w:t>
      </w:r>
      <w:r w:rsidR="00EC1AB8">
        <w:rPr>
          <w:sz w:val="22"/>
          <w:szCs w:val="22"/>
        </w:rPr>
        <w:t xml:space="preserve">v </w:t>
      </w:r>
      <w:r w:rsidR="00577450">
        <w:rPr>
          <w:sz w:val="22"/>
          <w:szCs w:val="22"/>
        </w:rPr>
        <w:t xml:space="preserve">rámci </w:t>
      </w:r>
      <w:r w:rsidR="00B16F6B">
        <w:rPr>
          <w:sz w:val="22"/>
          <w:szCs w:val="22"/>
        </w:rPr>
        <w:t>žádosti o stanovisko OHA.</w:t>
      </w:r>
    </w:p>
    <w:p w14:paraId="11C74EE3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27" w:name="_Toc45048038"/>
      <w:r w:rsidRPr="00434B27">
        <w:rPr>
          <w:rFonts w:ascii="Times New Roman" w:hAnsi="Times New Roman" w:cs="Times New Roman"/>
        </w:rPr>
        <w:t>Co není kritériem pro určování ISVS</w:t>
      </w:r>
      <w:bookmarkEnd w:id="26"/>
      <w:bookmarkEnd w:id="27"/>
    </w:p>
    <w:p w14:paraId="262A09AC" w14:textId="77777777" w:rsidR="00B13BFB" w:rsidRPr="00434B27" w:rsidRDefault="00B13BFB" w:rsidP="00851FC1">
      <w:pPr>
        <w:pStyle w:val="Nadpis3"/>
        <w:rPr>
          <w:rFonts w:ascii="Times New Roman" w:hAnsi="Times New Roman" w:cs="Times New Roman"/>
        </w:rPr>
      </w:pPr>
      <w:bookmarkStart w:id="28" w:name="_Toc224981649"/>
      <w:bookmarkStart w:id="29" w:name="_Toc45048039"/>
      <w:r w:rsidRPr="00434B27">
        <w:rPr>
          <w:rFonts w:ascii="Times New Roman" w:hAnsi="Times New Roman" w:cs="Times New Roman"/>
        </w:rPr>
        <w:t>Dostupnost</w:t>
      </w:r>
      <w:bookmarkEnd w:id="28"/>
      <w:bookmarkEnd w:id="29"/>
    </w:p>
    <w:p w14:paraId="35C1CF98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Na příkladech uvedených v předchozí kapitole je možné demonstrovat, že rozhodující pro určení ISVS není skutečnost, zda se jedná o veřejný nebo neveřejný informační systém</w:t>
      </w:r>
      <w:r w:rsidR="00443F17">
        <w:rPr>
          <w:sz w:val="22"/>
          <w:szCs w:val="22"/>
        </w:rPr>
        <w:t>, popř. zda je tato vlastnost v právním předpisu výslovně uvedena</w:t>
      </w:r>
      <w:r w:rsidRPr="00434B27">
        <w:rPr>
          <w:sz w:val="22"/>
          <w:szCs w:val="22"/>
        </w:rPr>
        <w:t>. Například evidence Rejstříku trestů, není veřejným informačním systémem, insolvenční rejstřík nebo živnostenský rejstřík</w:t>
      </w:r>
      <w:r w:rsidRPr="00434B27" w:rsidDel="00760F91">
        <w:rPr>
          <w:sz w:val="22"/>
          <w:szCs w:val="22"/>
        </w:rPr>
        <w:t xml:space="preserve"> </w:t>
      </w:r>
      <w:r w:rsidRPr="00434B27">
        <w:rPr>
          <w:sz w:val="22"/>
          <w:szCs w:val="22"/>
        </w:rPr>
        <w:t>jsou veřejně přístupné s určitými omezeními, katastr nemovitostí je veřejným informačním systémem</w:t>
      </w:r>
      <w:r w:rsidR="00241F1E">
        <w:rPr>
          <w:sz w:val="22"/>
          <w:szCs w:val="22"/>
        </w:rPr>
        <w:t>, přesto jsou všechny ISVS</w:t>
      </w:r>
      <w:r w:rsidRPr="00434B27">
        <w:rPr>
          <w:sz w:val="22"/>
          <w:szCs w:val="22"/>
        </w:rPr>
        <w:t>. Míra zveřejnění údajů tedy není kritériem pro určování toho, zda se jedná o ISVS.</w:t>
      </w:r>
    </w:p>
    <w:p w14:paraId="6745D854" w14:textId="77777777" w:rsidR="00B13BFB" w:rsidRPr="00434B27" w:rsidRDefault="00B13BFB" w:rsidP="001047B0">
      <w:pPr>
        <w:pStyle w:val="Nadpis3"/>
        <w:rPr>
          <w:rFonts w:ascii="Times New Roman" w:hAnsi="Times New Roman" w:cs="Times New Roman"/>
        </w:rPr>
      </w:pPr>
      <w:bookmarkStart w:id="30" w:name="_Toc224981650"/>
      <w:bookmarkStart w:id="31" w:name="_Toc45048040"/>
      <w:r w:rsidRPr="00434B27">
        <w:rPr>
          <w:rFonts w:ascii="Times New Roman" w:hAnsi="Times New Roman" w:cs="Times New Roman"/>
        </w:rPr>
        <w:lastRenderedPageBreak/>
        <w:t>Outsourcing</w:t>
      </w:r>
      <w:bookmarkEnd w:id="30"/>
      <w:bookmarkEnd w:id="31"/>
    </w:p>
    <w:p w14:paraId="7D88EDBF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Kritériem pro určování ISVS není ani to, zda je tento systém provozován přímo úřadem (orgánem veřejné správy) nebo jiným, třeba i komerčním subjektem, například s využitím outsourcingu. </w:t>
      </w:r>
    </w:p>
    <w:p w14:paraId="0915B36C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některých případech právní předpisy určitou formu outsourcingu připouštějí, a to například slovy „vedením ISVS může (daný orgán veřejné správy) pověřit právnickou osobu“, případně „jím zřízenou právnickou osobu“ [viz § 2 písm. d) zákona o ISVS], v jiných se o takové možnosti nezmiňují, a přesto se tak děje.</w:t>
      </w:r>
    </w:p>
    <w:p w14:paraId="2090F39A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</w:p>
    <w:p w14:paraId="73DE2BB7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dalších případech zákon přímo stanoví provozovatele, například zákon č. 300/2008 Sb., o elektronických úkonech a autorizované konverzi dokumentů v § 14 odst. 2 stanoví:</w:t>
      </w:r>
    </w:p>
    <w:p w14:paraId="2D400457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„(2) Správcem informačního systému datových schránek je ministerstvo. Provozovatelem informačního systému datových schránek je držitel poštovní licence.“</w:t>
      </w:r>
    </w:p>
    <w:p w14:paraId="0BF35700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Zákon č. 13/1997 Sb., o pozemních komunikacích:</w:t>
      </w:r>
    </w:p>
    <w:p w14:paraId="115D42DD" w14:textId="272C940C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„§ 22a odst. (1) </w:t>
      </w:r>
      <w:r w:rsidR="00C2350A" w:rsidRPr="001969FF">
        <w:rPr>
          <w:sz w:val="22"/>
          <w:szCs w:val="22"/>
        </w:rPr>
        <w:t>Provoz systému elektronického mýtného a výběr mýtného zajišťuje Ministerstvo dopravy. Ministerstvo dopravy může pověřit provozem systému elektronického mýtného a výběrem mýtného organizaci zřízenou Ministerstvem dopravy nebo právnickou osobu, u níž funkci zakladatele vykonává jménem státu Ministerstvo dopravy, (dále jen "provozovatel systému elektronického mýtného") na základě souhlasu vlády</w:t>
      </w:r>
      <w:r w:rsidRPr="00434B27">
        <w:rPr>
          <w:sz w:val="22"/>
          <w:szCs w:val="22"/>
        </w:rPr>
        <w:t>.</w:t>
      </w:r>
    </w:p>
    <w:p w14:paraId="41DAE40A" w14:textId="037A62E2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§ 22b odst. (2) </w:t>
      </w:r>
      <w:r w:rsidR="000F55DA" w:rsidRPr="001969FF">
        <w:rPr>
          <w:sz w:val="22"/>
          <w:szCs w:val="22"/>
        </w:rPr>
        <w:t>Ministerstvo dopravy a provozovatel systému elektronického mýtného spolupracují při provozování systému a výběru elektronického mýtného s Policií České republiky. Za tím účelem vytvoří provozovatel systému elektronického mýtného především na síti dálnic organizační a technické předpoklady pro dohled na bezpečnost a plynulost silničního provozu, monitorování a vyhodnocování dopravní situace</w:t>
      </w:r>
      <w:r w:rsidRPr="00434B27">
        <w:rPr>
          <w:sz w:val="22"/>
          <w:szCs w:val="22"/>
        </w:rPr>
        <w:t>.</w:t>
      </w:r>
    </w:p>
    <w:p w14:paraId="056B1F9D" w14:textId="09301D6B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50F2101B" w14:textId="7E0D97B3" w:rsidR="00B13BFB" w:rsidRPr="00434B27" w:rsidRDefault="000F55DA" w:rsidP="001D4C30">
      <w:pPr>
        <w:pStyle w:val="StylNadpis212bnenKurzva"/>
        <w:rPr>
          <w:rFonts w:ascii="Times New Roman" w:hAnsi="Times New Roman" w:cs="Times New Roman"/>
        </w:rPr>
      </w:pPr>
      <w:bookmarkStart w:id="32" w:name="_Toc45048042"/>
      <w:r>
        <w:rPr>
          <w:rFonts w:ascii="Times New Roman" w:hAnsi="Times New Roman" w:cs="Times New Roman"/>
        </w:rPr>
        <w:t>Kdy se zákon o ISVS neuplatní?</w:t>
      </w:r>
      <w:bookmarkEnd w:id="32"/>
    </w:p>
    <w:p w14:paraId="25847A39" w14:textId="31075825" w:rsidR="00B13BFB" w:rsidRDefault="000F55DA" w:rsidP="000F55D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Zákon o </w:t>
      </w:r>
      <w:r w:rsidR="00B13BFB" w:rsidRPr="00434B27">
        <w:rPr>
          <w:sz w:val="22"/>
          <w:szCs w:val="22"/>
        </w:rPr>
        <w:t>ISVS</w:t>
      </w:r>
      <w:r>
        <w:rPr>
          <w:sz w:val="22"/>
          <w:szCs w:val="22"/>
        </w:rPr>
        <w:t xml:space="preserve"> se neuplatní v případě, není-li určitý informační systém informačním systémem veřejné správy. Např. o</w:t>
      </w:r>
      <w:r w:rsidR="00B13BFB" w:rsidRPr="00434B27">
        <w:rPr>
          <w:sz w:val="22"/>
          <w:szCs w:val="22"/>
        </w:rPr>
        <w:t>perační systém, webový prohlížeč, textový a tabulkový editor nejsou samy o sobě ISVS.</w:t>
      </w:r>
    </w:p>
    <w:p w14:paraId="6651907B" w14:textId="77777777" w:rsidR="000F55DA" w:rsidRDefault="000F55DA" w:rsidP="000F55DA">
      <w:pPr>
        <w:jc w:val="both"/>
        <w:outlineLvl w:val="0"/>
        <w:rPr>
          <w:sz w:val="22"/>
          <w:szCs w:val="22"/>
        </w:rPr>
      </w:pPr>
    </w:p>
    <w:p w14:paraId="6220AC3A" w14:textId="581D2258" w:rsidR="000F55DA" w:rsidRDefault="000F55DA" w:rsidP="000F55D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Zákon o </w:t>
      </w:r>
      <w:r w:rsidRPr="00434B27">
        <w:rPr>
          <w:sz w:val="22"/>
          <w:szCs w:val="22"/>
        </w:rPr>
        <w:t>ISVS</w:t>
      </w:r>
      <w:r>
        <w:rPr>
          <w:sz w:val="22"/>
          <w:szCs w:val="22"/>
        </w:rPr>
        <w:t xml:space="preserve"> se také neuplatní v případě, je-li v něm výslovně stanovena výjimka. Přestože jsou provozní informační systémy podle § 2 písm. t) zákona o ISVS považovány také za informační systémy veřejné správy, zákon o ISVS je podle svého § 1 odst. 4 ze své působnosti výslovně vylučuje. Z této výluky jsou ovšem vyňaty některé provozní informační systémy, na ty se zákon o ISVS vztahuje, jak bude pojednáno níže.</w:t>
      </w:r>
    </w:p>
    <w:p w14:paraId="1A7C1C57" w14:textId="77777777" w:rsidR="004435D3" w:rsidRDefault="004435D3" w:rsidP="000F55DA">
      <w:pPr>
        <w:jc w:val="both"/>
        <w:outlineLvl w:val="0"/>
        <w:rPr>
          <w:sz w:val="22"/>
          <w:szCs w:val="22"/>
        </w:rPr>
      </w:pPr>
    </w:p>
    <w:p w14:paraId="26580555" w14:textId="77777777" w:rsidR="004435D3" w:rsidRPr="00434B27" w:rsidRDefault="004435D3" w:rsidP="001969F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Zákon o </w:t>
      </w:r>
      <w:r w:rsidRPr="00434B27">
        <w:rPr>
          <w:sz w:val="22"/>
          <w:szCs w:val="22"/>
        </w:rPr>
        <w:t>ISVS</w:t>
      </w:r>
      <w:r>
        <w:rPr>
          <w:sz w:val="22"/>
          <w:szCs w:val="22"/>
        </w:rPr>
        <w:t xml:space="preserve"> se také neuplatní v případě, je-li v něm výslovně stanovena výjimka pro některé orgány nebo některé jejich působnosti. Např. § 1 odst. 2 zákona o ISVS zcela vylučuje z působnosti tohoto zákona např. systémy spravované zpravodajskými službami nebo Národním úřadem pro kybernetickou a informační bezpečnost, § 1 odst. 3 zákona o ISVS vylučuje z působnosti tohoto zákona např. systémy spravované bezpečnostními sbory, výjimka se nicméně v tomto případě neuplatní u vazeb takových informačních systémů na jiné informační systémy.</w:t>
      </w:r>
    </w:p>
    <w:p w14:paraId="19D14B8C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33" w:name="_Toc224981652"/>
      <w:bookmarkStart w:id="34" w:name="_Toc45048043"/>
      <w:r w:rsidRPr="00434B27">
        <w:rPr>
          <w:rFonts w:ascii="Times New Roman" w:hAnsi="Times New Roman" w:cs="Times New Roman"/>
        </w:rPr>
        <w:t>Pomůcka pro určování ISVS</w:t>
      </w:r>
      <w:bookmarkEnd w:id="33"/>
      <w:bookmarkEnd w:id="34"/>
    </w:p>
    <w:p w14:paraId="0D4C0025" w14:textId="77777777" w:rsidR="00B13BFB" w:rsidRPr="00434B27" w:rsidRDefault="00B13BFB" w:rsidP="00851FC1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Při posuzování, zda konkrétní informační systém je ISVS či nikoli, je možné si pomoci následujícími otázkami:</w:t>
      </w:r>
    </w:p>
    <w:p w14:paraId="37AE4D74" w14:textId="70BB7437" w:rsidR="00B13BFB" w:rsidRPr="00434B27" w:rsidRDefault="00B13BFB" w:rsidP="00B342C7">
      <w:pPr>
        <w:numPr>
          <w:ilvl w:val="0"/>
          <w:numId w:val="7"/>
        </w:num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lastRenderedPageBreak/>
        <w:t xml:space="preserve">Bylo by nefunkčností informačního systému bezprostředně narušeno nebo ohroženo plnění povinnosti vyplývající z kompetencí daného orgánu veřejné správy? </w:t>
      </w:r>
    </w:p>
    <w:p w14:paraId="34DE35F4" w14:textId="6266518C" w:rsidR="00B13BFB" w:rsidRPr="00434B27" w:rsidRDefault="00B13BFB" w:rsidP="00B342C7">
      <w:pPr>
        <w:numPr>
          <w:ilvl w:val="0"/>
          <w:numId w:val="7"/>
        </w:num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Jsou v informačním systému uloženy údaje o vykonávané správní činnosti nebo údaje pro podporu výkonu u této činnosti?</w:t>
      </w:r>
    </w:p>
    <w:p w14:paraId="4BC8B12C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6D41D586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Pokud jsou odpovědi na tyto otázky ANO, s největší pravděpodobností se v případě posuzovaného informačního systému jedná o ISVS. </w:t>
      </w:r>
    </w:p>
    <w:p w14:paraId="11A96F24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2C197C7D" w14:textId="0A535389" w:rsidR="00B13BFB" w:rsidRPr="00434B27" w:rsidRDefault="00B13BFB" w:rsidP="007F1474">
      <w:pPr>
        <w:jc w:val="both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 xml:space="preserve">Vždy však bude ISVS takový informační systém, který je za něj zákonem výslovně prohlášen, byť by nesplňoval znaky ISVS podle § </w:t>
      </w:r>
      <w:r w:rsidR="004435D3">
        <w:rPr>
          <w:b/>
          <w:sz w:val="22"/>
          <w:szCs w:val="22"/>
        </w:rPr>
        <w:t xml:space="preserve">2 písm. b) </w:t>
      </w:r>
      <w:r w:rsidRPr="00434B27">
        <w:rPr>
          <w:b/>
          <w:sz w:val="22"/>
          <w:szCs w:val="22"/>
        </w:rPr>
        <w:t>zákona</w:t>
      </w:r>
      <w:r w:rsidR="00B342C7">
        <w:rPr>
          <w:b/>
          <w:sz w:val="22"/>
          <w:szCs w:val="22"/>
        </w:rPr>
        <w:t xml:space="preserve"> </w:t>
      </w:r>
      <w:r w:rsidRPr="00434B27">
        <w:rPr>
          <w:b/>
          <w:sz w:val="22"/>
          <w:szCs w:val="22"/>
        </w:rPr>
        <w:t>o ISVS.</w:t>
      </w:r>
    </w:p>
    <w:p w14:paraId="68C99B07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194D50A9" w14:textId="39B862EC" w:rsidR="00926896" w:rsidRPr="00434B27" w:rsidRDefault="00B13BFB" w:rsidP="00926896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případě, že vyhodnotíte vámi spravovaný informační systém jako ISVS, musíte dále zjistit, do jaké míry se na vás zákon o ISVS vztahuje. Ten v § </w:t>
      </w:r>
      <w:r w:rsidR="00A4474A">
        <w:rPr>
          <w:sz w:val="22"/>
          <w:szCs w:val="22"/>
        </w:rPr>
        <w:t>1</w:t>
      </w:r>
      <w:r w:rsidRPr="00434B27">
        <w:rPr>
          <w:sz w:val="22"/>
          <w:szCs w:val="22"/>
        </w:rPr>
        <w:t xml:space="preserve"> stanoví, na které ISVS se tento zákon nevztahuje, resp. vztahuje ve stanoveném rozsahu</w:t>
      </w:r>
      <w:r w:rsidR="00926896" w:rsidRPr="00434B27">
        <w:rPr>
          <w:sz w:val="22"/>
          <w:szCs w:val="22"/>
        </w:rPr>
        <w:t>.</w:t>
      </w:r>
      <w:r w:rsidRPr="00434B27">
        <w:rPr>
          <w:sz w:val="22"/>
          <w:szCs w:val="22"/>
        </w:rPr>
        <w:t xml:space="preserve"> </w:t>
      </w:r>
    </w:p>
    <w:p w14:paraId="461C1333" w14:textId="77777777" w:rsidR="00926896" w:rsidRPr="00434B27" w:rsidRDefault="00926896" w:rsidP="00926896">
      <w:pPr>
        <w:jc w:val="both"/>
        <w:outlineLvl w:val="0"/>
        <w:rPr>
          <w:sz w:val="22"/>
          <w:szCs w:val="22"/>
        </w:rPr>
      </w:pPr>
    </w:p>
    <w:p w14:paraId="3E196105" w14:textId="77777777" w:rsidR="00B13BFB" w:rsidRPr="00434B27" w:rsidRDefault="00E903BE" w:rsidP="00851FC1">
      <w:pPr>
        <w:pStyle w:val="StylNadpis212bnenKurzva"/>
        <w:rPr>
          <w:rFonts w:ascii="Times New Roman" w:hAnsi="Times New Roman" w:cs="Times New Roman"/>
        </w:rPr>
      </w:pPr>
      <w:bookmarkStart w:id="35" w:name="_Toc224981653"/>
      <w:r>
        <w:rPr>
          <w:rFonts w:ascii="Times New Roman" w:hAnsi="Times New Roman" w:cs="Times New Roman"/>
        </w:rPr>
        <w:br w:type="page"/>
      </w:r>
      <w:bookmarkStart w:id="36" w:name="_Toc45048044"/>
      <w:r w:rsidR="00B13BFB" w:rsidRPr="00434B27">
        <w:rPr>
          <w:rFonts w:ascii="Times New Roman" w:hAnsi="Times New Roman" w:cs="Times New Roman"/>
        </w:rPr>
        <w:lastRenderedPageBreak/>
        <w:t>Příklady ISVS</w:t>
      </w:r>
      <w:bookmarkEnd w:id="35"/>
      <w:bookmarkEnd w:id="36"/>
    </w:p>
    <w:p w14:paraId="6EABE052" w14:textId="77777777" w:rsidR="00B13BFB" w:rsidRPr="00434B27" w:rsidRDefault="00B13BFB" w:rsidP="00B13BFB">
      <w:pPr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Ministerstvo vnitra je správcem například následujících ISVS:</w:t>
      </w:r>
    </w:p>
    <w:p w14:paraId="52C98C05" w14:textId="77777777" w:rsidR="00A4474A" w:rsidRDefault="00A4474A" w:rsidP="00B342C7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Podle zákona č. 111/2009 Sb., o základních registrech</w:t>
      </w:r>
    </w:p>
    <w:p w14:paraId="190D7AC1" w14:textId="77777777" w:rsidR="00A4474A" w:rsidRDefault="00A4474A" w:rsidP="001969FF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Základní registr obyvatel</w:t>
      </w:r>
    </w:p>
    <w:p w14:paraId="352AF6E9" w14:textId="77777777" w:rsidR="00A4474A" w:rsidRDefault="00A4474A" w:rsidP="001969FF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Základní registr a</w:t>
      </w:r>
      <w:r w:rsidRPr="001969FF">
        <w:rPr>
          <w:sz w:val="22"/>
          <w:szCs w:val="22"/>
        </w:rPr>
        <w:t>gend, orgánů veřejné moci, soukromoprávních uživatelů údajů a některých práv a povinností</w:t>
      </w:r>
    </w:p>
    <w:p w14:paraId="4C4F1658" w14:textId="77777777" w:rsidR="00A4474A" w:rsidRPr="00434B27" w:rsidRDefault="00A4474A" w:rsidP="00A4474A">
      <w:p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podle zákona č. 133/2000 Sb., o evidenci obyvatel a rodných číslech a o změně některých zákonů (zákon o evidenci obyvatel)</w:t>
      </w:r>
    </w:p>
    <w:p w14:paraId="111915AC" w14:textId="77777777" w:rsidR="00A4474A" w:rsidRPr="00434B27" w:rsidRDefault="00A4474A" w:rsidP="00A4474A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informační systém evidence obyvatel,</w:t>
      </w:r>
    </w:p>
    <w:p w14:paraId="0A6129F3" w14:textId="77777777" w:rsidR="00A4474A" w:rsidRPr="00434B27" w:rsidRDefault="00A4474A" w:rsidP="00A4474A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registr rodných čísel – ISVS, který je samostatnou funkční částí informačního systému evidence obyvatel.</w:t>
      </w:r>
    </w:p>
    <w:p w14:paraId="473AA929" w14:textId="77777777" w:rsidR="00B13BFB" w:rsidRPr="00434B27" w:rsidRDefault="00B13BFB" w:rsidP="00B342C7">
      <w:p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podle zákona č. 365/2000 Sb., o informačních systémech veřejné správy a o změně některých dalších zákonů</w:t>
      </w:r>
    </w:p>
    <w:p w14:paraId="30786635" w14:textId="7A712F31" w:rsidR="00B13BFB" w:rsidRPr="00434B27" w:rsidRDefault="00A4474A" w:rsidP="00B342C7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 w:rsidRPr="001969FF">
        <w:rPr>
          <w:sz w:val="22"/>
          <w:szCs w:val="22"/>
        </w:rPr>
        <w:t>informační systém, jehož prostřednictvím je zajišťován výkon působnosti kontaktních míst veřejné správy (CzechPOINT),</w:t>
      </w:r>
      <w:r w:rsidRPr="00434B27" w:rsidDel="00A4474A">
        <w:rPr>
          <w:sz w:val="22"/>
          <w:szCs w:val="22"/>
        </w:rPr>
        <w:t xml:space="preserve"> </w:t>
      </w:r>
    </w:p>
    <w:p w14:paraId="15F5D0B4" w14:textId="37B63245" w:rsidR="00B13BFB" w:rsidRPr="00434B27" w:rsidRDefault="00A4474A" w:rsidP="00B342C7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portál veřejné správy,</w:t>
      </w:r>
    </w:p>
    <w:p w14:paraId="0104F9F8" w14:textId="77777777" w:rsidR="00B13BFB" w:rsidRPr="00434B27" w:rsidRDefault="00B13BFB" w:rsidP="00B342C7">
      <w:p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případě obcí jsou ISVS například</w:t>
      </w:r>
    </w:p>
    <w:p w14:paraId="219F8A2A" w14:textId="77777777" w:rsidR="00B13BFB" w:rsidRPr="00434B27" w:rsidRDefault="00B13BFB" w:rsidP="00B342C7">
      <w:pPr>
        <w:numPr>
          <w:ilvl w:val="0"/>
          <w:numId w:val="8"/>
        </w:numPr>
        <w:spacing w:before="120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evidence plátců místních poplatků podle zákona č. 565/1990 Sb., o místních poplatcích,</w:t>
      </w:r>
    </w:p>
    <w:p w14:paraId="6A8C1F93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p w14:paraId="1CA440CB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37" w:name="_Toc224981654"/>
      <w:bookmarkStart w:id="38" w:name="_Toc45048045"/>
      <w:r w:rsidRPr="00434B27">
        <w:rPr>
          <w:rFonts w:ascii="Times New Roman" w:hAnsi="Times New Roman" w:cs="Times New Roman"/>
        </w:rPr>
        <w:t>ISVS v informační koncepci</w:t>
      </w:r>
      <w:bookmarkEnd w:id="37"/>
      <w:bookmarkEnd w:id="38"/>
    </w:p>
    <w:p w14:paraId="64566A62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Orgán veřejné správy má ve své informační koncepci podle zákona stanovit své dlouhodobé cíle v oblasti řízení kvality a bezpečnosti spravovaných ISVS a vymezit obecné principy pořizování, vytváření a provozování ISVS. Vyhláška č. 529/2006 Sb., o dlouhodobém řízení informačních systémů veřejné správy, pak dále upravuje</w:t>
      </w:r>
      <w:r w:rsidR="00926896" w:rsidRPr="00434B27">
        <w:rPr>
          <w:sz w:val="22"/>
          <w:szCs w:val="22"/>
        </w:rPr>
        <w:t xml:space="preserve"> povinnost</w:t>
      </w:r>
      <w:r w:rsidRPr="00434B27">
        <w:rPr>
          <w:sz w:val="22"/>
          <w:szCs w:val="22"/>
        </w:rPr>
        <w:t xml:space="preserve"> orgán</w:t>
      </w:r>
      <w:r w:rsidR="00926896" w:rsidRPr="00434B27">
        <w:rPr>
          <w:sz w:val="22"/>
          <w:szCs w:val="22"/>
        </w:rPr>
        <w:t>u</w:t>
      </w:r>
      <w:r w:rsidRPr="00434B27">
        <w:rPr>
          <w:sz w:val="22"/>
          <w:szCs w:val="22"/>
        </w:rPr>
        <w:t xml:space="preserve"> veřejné správy v informační koncepci charakterizovat všechny své ISVS, jejichž je správcem. Informační koncepce se vytváří pro celý orgán veřejné správy, nikoliv pro jednotlivé ISVS.</w:t>
      </w:r>
    </w:p>
    <w:p w14:paraId="623C2C1C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39750756" w14:textId="7123B9ED" w:rsidR="00B13BFB" w:rsidRPr="00434B27" w:rsidRDefault="00B13BFB" w:rsidP="00B13BFB">
      <w:pPr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Úplná struktura informační koncepce a příklady informačních koncepcí jsou dostupné z </w:t>
      </w:r>
      <w:r w:rsidR="00D55AF7">
        <w:rPr>
          <w:color w:val="1F497D"/>
          <w:lang w:eastAsia="en-US"/>
        </w:rPr>
        <w:t xml:space="preserve"> </w:t>
      </w:r>
      <w:hyperlink r:id="rId10" w:history="1">
        <w:r w:rsidR="00D55AF7">
          <w:rPr>
            <w:rStyle w:val="Hypertextovodkaz"/>
          </w:rPr>
          <w:t>https://archi.gov.cz/znalostni-baze:znalostni_baze</w:t>
        </w:r>
      </w:hyperlink>
      <w:r w:rsidR="00D55AF7">
        <w:rPr>
          <w:sz w:val="22"/>
          <w:szCs w:val="22"/>
        </w:rPr>
        <w:t xml:space="preserve"> </w:t>
      </w:r>
      <w:r w:rsidRPr="00434B27">
        <w:rPr>
          <w:sz w:val="22"/>
          <w:szCs w:val="22"/>
        </w:rPr>
        <w:t>.</w:t>
      </w:r>
    </w:p>
    <w:p w14:paraId="59A74DED" w14:textId="77777777" w:rsidR="00B13BFB" w:rsidRPr="00434B27" w:rsidRDefault="00B13BFB" w:rsidP="001047B0">
      <w:pPr>
        <w:pStyle w:val="Nadpis3"/>
        <w:rPr>
          <w:rFonts w:ascii="Times New Roman" w:hAnsi="Times New Roman" w:cs="Times New Roman"/>
        </w:rPr>
      </w:pPr>
      <w:bookmarkStart w:id="39" w:name="_Toc224981655"/>
      <w:bookmarkStart w:id="40" w:name="_Toc45048046"/>
      <w:r w:rsidRPr="00434B27">
        <w:rPr>
          <w:rFonts w:ascii="Times New Roman" w:hAnsi="Times New Roman" w:cs="Times New Roman"/>
        </w:rPr>
        <w:t>Správce, provozovatel a uživatel</w:t>
      </w:r>
      <w:bookmarkEnd w:id="39"/>
      <w:bookmarkEnd w:id="40"/>
    </w:p>
    <w:p w14:paraId="02655538" w14:textId="1FE01494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Informační koncepci zpracovává orgán veřejné správy vždy s ohledem na ty ISVS, u nichž je správcem, </w:t>
      </w:r>
      <w:r w:rsidR="00FE0D84">
        <w:rPr>
          <w:sz w:val="22"/>
          <w:szCs w:val="22"/>
        </w:rPr>
        <w:t>(</w:t>
      </w:r>
      <w:r w:rsidRPr="00434B27">
        <w:rPr>
          <w:sz w:val="22"/>
          <w:szCs w:val="22"/>
        </w:rPr>
        <w:t>§ 2 písm. c) zákona o ISVS</w:t>
      </w:r>
      <w:r w:rsidR="00FE0D84">
        <w:rPr>
          <w:sz w:val="22"/>
          <w:szCs w:val="22"/>
        </w:rPr>
        <w:t>),</w:t>
      </w:r>
      <w:r w:rsidRPr="00434B27">
        <w:rPr>
          <w:sz w:val="22"/>
          <w:szCs w:val="22"/>
        </w:rPr>
        <w:t xml:space="preserve"> tyto ISVS do své informační koncepce zahrne.</w:t>
      </w:r>
    </w:p>
    <w:p w14:paraId="0482E9D6" w14:textId="06E4014D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Zákon o ISVS rozlišuje dvě role subjektu ve vztahu k ISVS, a to správce [§ 2 písm. c) zákona o ISVS] a provozovatele [§ 2 písm. d) zákona o ISVS. Upravuje zejména povinnosti orgánu veřejné správy jako správce ISVS, </w:t>
      </w:r>
      <w:r w:rsidR="00771869">
        <w:rPr>
          <w:sz w:val="22"/>
          <w:szCs w:val="22"/>
        </w:rPr>
        <w:t xml:space="preserve">povinnosti provozovatele jsou uvedeny v § 9e </w:t>
      </w:r>
      <w:r w:rsidRPr="00434B27">
        <w:rPr>
          <w:sz w:val="22"/>
          <w:szCs w:val="22"/>
        </w:rPr>
        <w:t>zákona o ISVS.</w:t>
      </w:r>
    </w:p>
    <w:p w14:paraId="2D517BD4" w14:textId="0CB462F2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Správcem ISVS je orgán veřejné správy, pokud zvláštní zákon nestanoví jinak. Tak se stalo například v případě Rady pro výzkum a vývoj, která je správcem Informačního systému výzkumu</w:t>
      </w:r>
      <w:r w:rsidR="00233DD2">
        <w:rPr>
          <w:sz w:val="22"/>
          <w:szCs w:val="22"/>
        </w:rPr>
        <w:t xml:space="preserve">, </w:t>
      </w:r>
      <w:r w:rsidRPr="00434B27">
        <w:rPr>
          <w:sz w:val="22"/>
          <w:szCs w:val="22"/>
        </w:rPr>
        <w:t>vývoje</w:t>
      </w:r>
      <w:r w:rsidR="00233DD2">
        <w:rPr>
          <w:sz w:val="22"/>
          <w:szCs w:val="22"/>
        </w:rPr>
        <w:t xml:space="preserve"> a inovací</w:t>
      </w:r>
      <w:r w:rsidRPr="00434B27">
        <w:rPr>
          <w:sz w:val="22"/>
          <w:szCs w:val="22"/>
        </w:rPr>
        <w:t>, neboť tak stanoví zákon č. 130/2002 Sb., o podpoře výzkumu a vývoje z veřejných prostředků (Rada pro výzkum</w:t>
      </w:r>
      <w:r w:rsidR="00233DD2">
        <w:rPr>
          <w:sz w:val="22"/>
          <w:szCs w:val="22"/>
        </w:rPr>
        <w:t xml:space="preserve">, </w:t>
      </w:r>
      <w:r w:rsidRPr="00434B27">
        <w:rPr>
          <w:sz w:val="22"/>
          <w:szCs w:val="22"/>
        </w:rPr>
        <w:t>vývoj</w:t>
      </w:r>
      <w:r w:rsidR="00233DD2">
        <w:rPr>
          <w:sz w:val="22"/>
          <w:szCs w:val="22"/>
        </w:rPr>
        <w:t xml:space="preserve"> a inovace</w:t>
      </w:r>
      <w:r w:rsidRPr="00434B27">
        <w:rPr>
          <w:sz w:val="22"/>
          <w:szCs w:val="22"/>
        </w:rPr>
        <w:t xml:space="preserve"> je odborným a poradním orgánem vlády pro oblast výzkumu</w:t>
      </w:r>
      <w:r w:rsidR="00233DD2">
        <w:rPr>
          <w:sz w:val="22"/>
          <w:szCs w:val="22"/>
        </w:rPr>
        <w:t xml:space="preserve">, </w:t>
      </w:r>
      <w:r w:rsidRPr="00434B27">
        <w:rPr>
          <w:sz w:val="22"/>
          <w:szCs w:val="22"/>
        </w:rPr>
        <w:t>vývoje</w:t>
      </w:r>
      <w:r w:rsidR="00233DD2">
        <w:rPr>
          <w:sz w:val="22"/>
          <w:szCs w:val="22"/>
        </w:rPr>
        <w:t xml:space="preserve"> a inovací</w:t>
      </w:r>
      <w:r w:rsidRPr="00434B27">
        <w:rPr>
          <w:sz w:val="22"/>
          <w:szCs w:val="22"/>
        </w:rPr>
        <w:t xml:space="preserve">, tedy nikoliv orgánem veřejné správy ve smyslu zákona ISVS). </w:t>
      </w:r>
    </w:p>
    <w:p w14:paraId="2A08509F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lastRenderedPageBreak/>
        <w:t>Provozovatelem ISVS může být jakýkoliv subjekt, „pokud to jiný zákon nevylučuje“ – viz § 2 písm. d) zákona o ISVS.</w:t>
      </w:r>
    </w:p>
    <w:p w14:paraId="1C099B79" w14:textId="7AAC44DC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Orgán veřejné správy může být i v roli uživatele ISVS, </w:t>
      </w:r>
      <w:r w:rsidR="007F3131">
        <w:rPr>
          <w:sz w:val="22"/>
          <w:szCs w:val="22"/>
        </w:rPr>
        <w:t xml:space="preserve">s tím počítá § 2 písm. e) zákona o </w:t>
      </w:r>
      <w:r w:rsidRPr="00434B27">
        <w:rPr>
          <w:sz w:val="22"/>
          <w:szCs w:val="22"/>
        </w:rPr>
        <w:t>ISVS.</w:t>
      </w:r>
    </w:p>
    <w:p w14:paraId="379E3987" w14:textId="77777777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Pro zpracování informační koncepce je nutné tyto role odlišovat, resp. je nutné odlišit správce od zbylých dvou rolí, tj. role provozovatele a role uživatele. </w:t>
      </w:r>
    </w:p>
    <w:p w14:paraId="4C11B397" w14:textId="6C94A311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některých případech by mohlo být obtížné odlišit provozovatele a uživatele, a to na základě definice provozovatele v zákonu o ISVS – provozovatelem je subjekt, který „</w:t>
      </w:r>
      <w:r w:rsidR="00CF242A" w:rsidRPr="001969FF">
        <w:rPr>
          <w:sz w:val="22"/>
          <w:szCs w:val="22"/>
        </w:rPr>
        <w:t>zajišťuje funkčnost technických a programových prostředků tvořících informační systém veřejné správy</w:t>
      </w:r>
      <w:r w:rsidRPr="00434B27">
        <w:rPr>
          <w:sz w:val="22"/>
          <w:szCs w:val="22"/>
        </w:rPr>
        <w:t>“ – viz § 2 písm. d) zákona o ISVS.</w:t>
      </w:r>
      <w:r w:rsidRPr="001969FF">
        <w:rPr>
          <w:strike/>
          <w:sz w:val="22"/>
          <w:szCs w:val="22"/>
        </w:rPr>
        <w:t xml:space="preserve"> </w:t>
      </w:r>
      <w:r w:rsidRPr="00434B27">
        <w:rPr>
          <w:sz w:val="22"/>
          <w:szCs w:val="22"/>
        </w:rPr>
        <w:t xml:space="preserve">Striktní odlišování provozovatele a uživatele však nemá při zpracování informační koncepce praktický význam, neboť – jak je uvedeno výše – informační koncepce se „povinně“ zabývá pouze těmi ISVS, </w:t>
      </w:r>
      <w:r w:rsidR="00926896" w:rsidRPr="00434B27">
        <w:rPr>
          <w:sz w:val="22"/>
          <w:szCs w:val="22"/>
        </w:rPr>
        <w:br/>
      </w:r>
      <w:r w:rsidRPr="00434B27">
        <w:rPr>
          <w:sz w:val="22"/>
          <w:szCs w:val="22"/>
        </w:rPr>
        <w:t xml:space="preserve">u nichž je orgán veřejné správy v roli správce. </w:t>
      </w:r>
    </w:p>
    <w:p w14:paraId="5E238B35" w14:textId="1BE4C8FE" w:rsidR="00B13BFB" w:rsidRPr="00434B27" w:rsidRDefault="00B13BFB" w:rsidP="00B342C7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Pokud však orgán veřejné správy bude považovat za účelné, například pro komplexnost přístupu, </w:t>
      </w:r>
      <w:r w:rsidR="00926896" w:rsidRPr="00434B27">
        <w:rPr>
          <w:sz w:val="22"/>
          <w:szCs w:val="22"/>
        </w:rPr>
        <w:t>uvést</w:t>
      </w:r>
      <w:r w:rsidRPr="00434B27">
        <w:rPr>
          <w:sz w:val="22"/>
          <w:szCs w:val="22"/>
        </w:rPr>
        <w:t xml:space="preserve"> v informační koncepci všechny ISVS, se kterými pracuje (i jako provozovatel nebo jako uživatel), není mu v tom bráněno.</w:t>
      </w:r>
    </w:p>
    <w:p w14:paraId="14A06AEA" w14:textId="1D778933" w:rsidR="00926896" w:rsidRPr="00434B27" w:rsidRDefault="00926896" w:rsidP="00877EDD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Doporučuje se, aby orgán veřejné správy uvedl do informační koncepce všechny informační systémy, kterých je správcem, tedy ISVS i provozní. </w:t>
      </w:r>
      <w:r w:rsidR="00877EDD" w:rsidRPr="00877EDD">
        <w:rPr>
          <w:sz w:val="22"/>
          <w:szCs w:val="22"/>
        </w:rPr>
        <w:t xml:space="preserve">Při posuzování, které informační systémy veřejné správy podléhají povinnosti </w:t>
      </w:r>
      <w:r w:rsidR="00877EDD">
        <w:rPr>
          <w:sz w:val="22"/>
          <w:szCs w:val="22"/>
        </w:rPr>
        <w:t>uvádět je do informační koncepce</w:t>
      </w:r>
      <w:r w:rsidR="00877EDD" w:rsidRPr="00877EDD">
        <w:rPr>
          <w:sz w:val="22"/>
          <w:szCs w:val="22"/>
        </w:rPr>
        <w:t>, je třeba postupovat</w:t>
      </w:r>
      <w:r w:rsidR="00877EDD">
        <w:rPr>
          <w:sz w:val="22"/>
          <w:szCs w:val="22"/>
        </w:rPr>
        <w:t xml:space="preserve"> i</w:t>
      </w:r>
      <w:r w:rsidR="00877EDD" w:rsidRPr="00877EDD">
        <w:rPr>
          <w:sz w:val="22"/>
          <w:szCs w:val="22"/>
        </w:rPr>
        <w:t xml:space="preserve"> </w:t>
      </w:r>
      <w:r w:rsidR="00877EDD">
        <w:rPr>
          <w:sz w:val="22"/>
          <w:szCs w:val="22"/>
        </w:rPr>
        <w:t>s ohledem na to,</w:t>
      </w:r>
      <w:r w:rsidR="00877EDD" w:rsidRPr="00877EDD">
        <w:rPr>
          <w:sz w:val="22"/>
          <w:szCs w:val="22"/>
        </w:rPr>
        <w:t xml:space="preserve"> </w:t>
      </w:r>
      <w:r w:rsidR="00877EDD">
        <w:rPr>
          <w:sz w:val="22"/>
          <w:szCs w:val="22"/>
        </w:rPr>
        <w:t>že existuje povinnost uvádět do informační koncepce takové provozní informační systémy</w:t>
      </w:r>
      <w:r w:rsidR="00877EDD" w:rsidRPr="00877EDD">
        <w:rPr>
          <w:sz w:val="22"/>
          <w:szCs w:val="22"/>
        </w:rPr>
        <w:t>, které mají vazby na informační systémy veřejné správy, které nejsou provozními informačními systémy.</w:t>
      </w:r>
    </w:p>
    <w:p w14:paraId="693253BE" w14:textId="77777777" w:rsidR="00E903BE" w:rsidRDefault="00E903BE" w:rsidP="00B342C7">
      <w:pPr>
        <w:spacing w:before="120"/>
        <w:outlineLvl w:val="0"/>
        <w:rPr>
          <w:b/>
          <w:sz w:val="22"/>
          <w:szCs w:val="22"/>
        </w:rPr>
      </w:pPr>
    </w:p>
    <w:p w14:paraId="4AC39DD4" w14:textId="77777777" w:rsidR="00B13BFB" w:rsidRPr="00434B27" w:rsidRDefault="00B13BFB" w:rsidP="00B342C7">
      <w:pPr>
        <w:spacing w:before="120"/>
        <w:outlineLvl w:val="0"/>
        <w:rPr>
          <w:b/>
          <w:sz w:val="22"/>
          <w:szCs w:val="22"/>
        </w:rPr>
      </w:pPr>
      <w:r w:rsidRPr="00434B27">
        <w:rPr>
          <w:b/>
          <w:sz w:val="22"/>
          <w:szCs w:val="22"/>
        </w:rPr>
        <w:t xml:space="preserve">Souhrnně - v informační koncepci daného orgánu veřejné správy </w:t>
      </w:r>
    </w:p>
    <w:p w14:paraId="4D8AA6E1" w14:textId="77777777" w:rsidR="00D073DC" w:rsidRDefault="00D073DC" w:rsidP="00C003DC">
      <w:pPr>
        <w:numPr>
          <w:ilvl w:val="1"/>
          <w:numId w:val="9"/>
        </w:numPr>
        <w:tabs>
          <w:tab w:val="clear" w:pos="1440"/>
          <w:tab w:val="num" w:pos="720"/>
        </w:tabs>
        <w:spacing w:before="120"/>
        <w:ind w:left="714" w:hanging="357"/>
        <w:outlineLvl w:val="0"/>
        <w:rPr>
          <w:sz w:val="22"/>
          <w:szCs w:val="22"/>
        </w:rPr>
      </w:pPr>
      <w:r w:rsidRPr="00D073DC">
        <w:rPr>
          <w:sz w:val="22"/>
          <w:szCs w:val="22"/>
        </w:rPr>
        <w:t>mus</w:t>
      </w:r>
      <w:r w:rsidR="00CF242A">
        <w:rPr>
          <w:sz w:val="22"/>
          <w:szCs w:val="22"/>
        </w:rPr>
        <w:t>ej</w:t>
      </w:r>
      <w:r w:rsidRPr="00D073DC">
        <w:rPr>
          <w:sz w:val="22"/>
          <w:szCs w:val="22"/>
        </w:rPr>
        <w:t>í být uvedeny ISVS, u nichž je daný orgán správcem,</w:t>
      </w:r>
    </w:p>
    <w:p w14:paraId="5B30EFE9" w14:textId="77777777" w:rsidR="009D0129" w:rsidRPr="00D073DC" w:rsidRDefault="009D0129" w:rsidP="00C003DC">
      <w:pPr>
        <w:numPr>
          <w:ilvl w:val="1"/>
          <w:numId w:val="9"/>
        </w:numPr>
        <w:tabs>
          <w:tab w:val="clear" w:pos="1440"/>
          <w:tab w:val="num" w:pos="720"/>
        </w:tabs>
        <w:spacing w:before="120"/>
        <w:ind w:left="714" w:hanging="357"/>
        <w:outlineLvl w:val="0"/>
        <w:rPr>
          <w:sz w:val="22"/>
          <w:szCs w:val="22"/>
        </w:rPr>
      </w:pPr>
      <w:r>
        <w:rPr>
          <w:sz w:val="22"/>
          <w:szCs w:val="22"/>
        </w:rPr>
        <w:t>musejí být uvedeny provozní IS vybraných kategorií, u nichž je daný státní orgán správcem</w:t>
      </w:r>
      <w:r w:rsidR="0002132D">
        <w:rPr>
          <w:sz w:val="22"/>
          <w:szCs w:val="22"/>
        </w:rPr>
        <w:t>,</w:t>
      </w:r>
    </w:p>
    <w:p w14:paraId="7F70A63E" w14:textId="0DBB4092" w:rsidR="00D073DC" w:rsidRPr="00D073DC" w:rsidRDefault="00D073DC" w:rsidP="00C003DC">
      <w:pPr>
        <w:numPr>
          <w:ilvl w:val="1"/>
          <w:numId w:val="9"/>
        </w:numPr>
        <w:tabs>
          <w:tab w:val="clear" w:pos="1440"/>
          <w:tab w:val="num" w:pos="720"/>
        </w:tabs>
        <w:spacing w:before="120"/>
        <w:ind w:left="714" w:hanging="357"/>
        <w:outlineLvl w:val="0"/>
        <w:rPr>
          <w:sz w:val="22"/>
          <w:szCs w:val="22"/>
        </w:rPr>
      </w:pPr>
      <w:r w:rsidRPr="00D073DC">
        <w:rPr>
          <w:sz w:val="22"/>
          <w:szCs w:val="22"/>
        </w:rPr>
        <w:t>mohou být uvedeny ISVS, u nichž je daný orgán provozovatelem, případně uživatelem</w:t>
      </w:r>
      <w:r>
        <w:rPr>
          <w:sz w:val="22"/>
          <w:szCs w:val="22"/>
        </w:rPr>
        <w:t xml:space="preserve">,   </w:t>
      </w:r>
      <w:r w:rsidRPr="00D073DC">
        <w:rPr>
          <w:sz w:val="22"/>
          <w:szCs w:val="22"/>
        </w:rPr>
        <w:t xml:space="preserve">     </w:t>
      </w:r>
    </w:p>
    <w:p w14:paraId="1FA6883E" w14:textId="77777777" w:rsidR="00D073DC" w:rsidRPr="00D073DC" w:rsidRDefault="00D073DC" w:rsidP="00C003DC">
      <w:pPr>
        <w:numPr>
          <w:ilvl w:val="1"/>
          <w:numId w:val="9"/>
        </w:numPr>
        <w:tabs>
          <w:tab w:val="clear" w:pos="1440"/>
          <w:tab w:val="num" w:pos="720"/>
        </w:tabs>
        <w:spacing w:before="120"/>
        <w:ind w:left="714" w:hanging="357"/>
        <w:outlineLvl w:val="0"/>
        <w:rPr>
          <w:sz w:val="22"/>
          <w:szCs w:val="22"/>
        </w:rPr>
      </w:pPr>
      <w:r w:rsidRPr="00D073DC">
        <w:rPr>
          <w:sz w:val="22"/>
          <w:szCs w:val="22"/>
        </w:rPr>
        <w:t>mohou být uvedeny provozní informační systémy, u nichž je daný orgán správcem,</w:t>
      </w:r>
    </w:p>
    <w:p w14:paraId="52C585C5" w14:textId="77777777" w:rsidR="00D073DC" w:rsidRPr="00D073DC" w:rsidRDefault="00D073DC" w:rsidP="00C003DC">
      <w:pPr>
        <w:numPr>
          <w:ilvl w:val="1"/>
          <w:numId w:val="9"/>
        </w:numPr>
        <w:tabs>
          <w:tab w:val="clear" w:pos="1440"/>
          <w:tab w:val="num" w:pos="720"/>
        </w:tabs>
        <w:spacing w:before="120"/>
        <w:ind w:left="714" w:hanging="357"/>
        <w:outlineLvl w:val="0"/>
        <w:rPr>
          <w:sz w:val="22"/>
          <w:szCs w:val="22"/>
        </w:rPr>
      </w:pPr>
      <w:r w:rsidRPr="00D073DC">
        <w:rPr>
          <w:sz w:val="22"/>
          <w:szCs w:val="22"/>
        </w:rPr>
        <w:t>mohou být uvedeny provozní informační systémy, u nichž je daný orgán provozovatelem</w:t>
      </w:r>
    </w:p>
    <w:p w14:paraId="7EA9A8D6" w14:textId="52B88218" w:rsidR="00B13BFB" w:rsidRPr="00434B27" w:rsidRDefault="00B13BFB" w:rsidP="00C003DC">
      <w:pPr>
        <w:spacing w:before="120"/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Součástí informační koncepce by měly být i „kombinované“ informační systémy zahrnující zpracování více agend úřadu, z nichž některé jsou výkonem</w:t>
      </w:r>
      <w:r w:rsidR="00C2657B">
        <w:rPr>
          <w:sz w:val="22"/>
          <w:szCs w:val="22"/>
        </w:rPr>
        <w:t xml:space="preserve"> </w:t>
      </w:r>
      <w:r w:rsidRPr="00434B27">
        <w:rPr>
          <w:sz w:val="22"/>
          <w:szCs w:val="22"/>
        </w:rPr>
        <w:t>veřejné správy</w:t>
      </w:r>
      <w:r w:rsidR="00C2657B">
        <w:rPr>
          <w:sz w:val="22"/>
          <w:szCs w:val="22"/>
        </w:rPr>
        <w:t xml:space="preserve"> v úzkém slova smyslu</w:t>
      </w:r>
      <w:r w:rsidRPr="00434B27">
        <w:rPr>
          <w:sz w:val="22"/>
          <w:szCs w:val="22"/>
        </w:rPr>
        <w:t xml:space="preserve"> (subsystém kombinovaného systému je ISVS) a další jsou vysloveně provozní (subsystém kombinovaného systému je provozním IS), např. výběr správních poplatků spojený s pokladnou a účetnictvím úřadu.</w:t>
      </w:r>
    </w:p>
    <w:p w14:paraId="4DBF0484" w14:textId="77777777" w:rsidR="00B13BFB" w:rsidRPr="00434B27" w:rsidRDefault="009A25C5" w:rsidP="001047B0">
      <w:pPr>
        <w:pStyle w:val="Nadpis3"/>
        <w:rPr>
          <w:rFonts w:ascii="Times New Roman" w:hAnsi="Times New Roman" w:cs="Times New Roman"/>
        </w:rPr>
      </w:pPr>
      <w:bookmarkStart w:id="41" w:name="_Toc224981656"/>
      <w:bookmarkStart w:id="42" w:name="_Toc45048047"/>
      <w:r w:rsidRPr="00434B27">
        <w:rPr>
          <w:rFonts w:ascii="Times New Roman" w:hAnsi="Times New Roman" w:cs="Times New Roman"/>
        </w:rPr>
        <w:t>W</w:t>
      </w:r>
      <w:r w:rsidR="00B13BFB" w:rsidRPr="00434B27">
        <w:rPr>
          <w:rFonts w:ascii="Times New Roman" w:hAnsi="Times New Roman" w:cs="Times New Roman"/>
        </w:rPr>
        <w:t>ebové stránky</w:t>
      </w:r>
      <w:bookmarkEnd w:id="41"/>
      <w:r w:rsidR="00B13BFB" w:rsidRPr="00434B27">
        <w:rPr>
          <w:rFonts w:ascii="Times New Roman" w:hAnsi="Times New Roman" w:cs="Times New Roman"/>
        </w:rPr>
        <w:t xml:space="preserve"> </w:t>
      </w:r>
      <w:r w:rsidR="00926896" w:rsidRPr="00434B27">
        <w:rPr>
          <w:rFonts w:ascii="Times New Roman" w:hAnsi="Times New Roman" w:cs="Times New Roman"/>
        </w:rPr>
        <w:t>a portály</w:t>
      </w:r>
      <w:bookmarkEnd w:id="42"/>
    </w:p>
    <w:p w14:paraId="341D0FA6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Orgán veřejné správy může </w:t>
      </w:r>
      <w:r w:rsidR="009A25C5" w:rsidRPr="00434B27">
        <w:rPr>
          <w:sz w:val="22"/>
          <w:szCs w:val="22"/>
        </w:rPr>
        <w:t>pro tyto účely</w:t>
      </w:r>
      <w:r w:rsidRPr="00434B27">
        <w:rPr>
          <w:sz w:val="22"/>
          <w:szCs w:val="22"/>
        </w:rPr>
        <w:t xml:space="preserve"> </w:t>
      </w:r>
      <w:r w:rsidR="00926896" w:rsidRPr="00434B27">
        <w:rPr>
          <w:sz w:val="22"/>
          <w:szCs w:val="22"/>
        </w:rPr>
        <w:t xml:space="preserve">nahlížet na </w:t>
      </w:r>
      <w:r w:rsidRPr="00434B27">
        <w:rPr>
          <w:sz w:val="22"/>
          <w:szCs w:val="22"/>
        </w:rPr>
        <w:t xml:space="preserve">své webové stránky </w:t>
      </w:r>
      <w:r w:rsidR="00926896" w:rsidRPr="00434B27">
        <w:rPr>
          <w:sz w:val="22"/>
          <w:szCs w:val="22"/>
        </w:rPr>
        <w:t xml:space="preserve">a portály </w:t>
      </w:r>
      <w:r w:rsidRPr="00434B27">
        <w:rPr>
          <w:sz w:val="22"/>
          <w:szCs w:val="22"/>
        </w:rPr>
        <w:t>jako ISVS nebo může považovat zpřístupnění</w:t>
      </w:r>
      <w:r w:rsidR="009A25C5" w:rsidRPr="00434B27">
        <w:rPr>
          <w:sz w:val="22"/>
          <w:szCs w:val="22"/>
        </w:rPr>
        <w:t xml:space="preserve"> informací</w:t>
      </w:r>
      <w:r w:rsidRPr="00434B27">
        <w:rPr>
          <w:sz w:val="22"/>
          <w:szCs w:val="22"/>
        </w:rPr>
        <w:t xml:space="preserve"> prostřednictvím webových stránek </w:t>
      </w:r>
      <w:r w:rsidR="00926896" w:rsidRPr="00434B27">
        <w:rPr>
          <w:sz w:val="22"/>
          <w:szCs w:val="22"/>
        </w:rPr>
        <w:t xml:space="preserve">nebo portálu </w:t>
      </w:r>
      <w:r w:rsidRPr="00434B27">
        <w:rPr>
          <w:sz w:val="22"/>
          <w:szCs w:val="22"/>
        </w:rPr>
        <w:t>za jednu z funkcionalit (činností) konkrétního ISVS. Pokud zvolí první přístup, je vhodné, aby definoval jednotlivé agendy na webu</w:t>
      </w:r>
      <w:r w:rsidR="009A25C5" w:rsidRPr="00434B27">
        <w:rPr>
          <w:sz w:val="22"/>
          <w:szCs w:val="22"/>
        </w:rPr>
        <w:t xml:space="preserve"> nebo portálu </w:t>
      </w:r>
      <w:r w:rsidRPr="00434B27">
        <w:rPr>
          <w:sz w:val="22"/>
          <w:szCs w:val="22"/>
        </w:rPr>
        <w:t>jako subsystémy.</w:t>
      </w:r>
      <w:r w:rsidR="009A25C5" w:rsidRPr="00434B27">
        <w:rPr>
          <w:sz w:val="22"/>
          <w:szCs w:val="22"/>
        </w:rPr>
        <w:t xml:space="preserve"> V každém případě by měly být webové stránky i portály uvedeny v informační koncepci.</w:t>
      </w:r>
    </w:p>
    <w:p w14:paraId="59EE2905" w14:textId="77777777" w:rsidR="00821A71" w:rsidRPr="00434B27" w:rsidRDefault="00821A71" w:rsidP="007F1474">
      <w:pPr>
        <w:jc w:val="both"/>
        <w:outlineLvl w:val="0"/>
        <w:rPr>
          <w:sz w:val="22"/>
          <w:szCs w:val="22"/>
        </w:rPr>
      </w:pPr>
    </w:p>
    <w:p w14:paraId="20A89D3A" w14:textId="77777777" w:rsidR="00B13BFB" w:rsidRPr="00434B27" w:rsidRDefault="00B13BFB" w:rsidP="001047B0">
      <w:pPr>
        <w:pStyle w:val="Nadpis1"/>
        <w:rPr>
          <w:rFonts w:ascii="Times New Roman" w:hAnsi="Times New Roman"/>
        </w:rPr>
      </w:pPr>
      <w:bookmarkStart w:id="43" w:name="_Toc224981657"/>
      <w:bookmarkStart w:id="44" w:name="_Toc45048048"/>
      <w:r w:rsidRPr="00434B27">
        <w:rPr>
          <w:rFonts w:ascii="Times New Roman" w:hAnsi="Times New Roman"/>
        </w:rPr>
        <w:t>Provozní informační systémy</w:t>
      </w:r>
      <w:bookmarkEnd w:id="43"/>
      <w:bookmarkEnd w:id="44"/>
    </w:p>
    <w:p w14:paraId="7FA48FEF" w14:textId="77777777" w:rsidR="00270CAF" w:rsidRDefault="00270CAF" w:rsidP="007F147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Dřívější znění zákona o ISVS sice provozní informační systémy zmiňovala, avšak tyto systémy byly z působnosti zákona výslovně vyňaty s tím, že se o informační systémy veřejné správy vůbec nejedná.</w:t>
      </w:r>
    </w:p>
    <w:p w14:paraId="6732CA2B" w14:textId="77777777" w:rsidR="00270CAF" w:rsidRDefault="00270CAF" w:rsidP="007F1474">
      <w:pPr>
        <w:jc w:val="both"/>
        <w:outlineLvl w:val="0"/>
        <w:rPr>
          <w:sz w:val="22"/>
          <w:szCs w:val="22"/>
        </w:rPr>
      </w:pPr>
    </w:p>
    <w:p w14:paraId="2282C7B0" w14:textId="0B63BA59" w:rsidR="00270CAF" w:rsidRPr="001969FF" w:rsidRDefault="00270CAF" w:rsidP="001969F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Nynější právní úprava provozní informační systémy působnosti zákona o ISVS z velké části své působnosti podrobuje. V § 2 písm. t) zákona o ISVS je stanoveno, že provozní informační systémy jsou, a to bezvýjimečně, informačními systémy veřejné správy. Vybrané kategorie provozních informačních systémů</w:t>
      </w:r>
      <w:r w:rsidR="0002132D">
        <w:rPr>
          <w:sz w:val="22"/>
          <w:szCs w:val="22"/>
        </w:rPr>
        <w:t>, spra</w:t>
      </w:r>
      <w:r w:rsidR="009D0129">
        <w:rPr>
          <w:sz w:val="22"/>
          <w:szCs w:val="22"/>
        </w:rPr>
        <w:t>vované státními orgány,</w:t>
      </w:r>
      <w:r>
        <w:rPr>
          <w:sz w:val="22"/>
          <w:szCs w:val="22"/>
        </w:rPr>
        <w:t xml:space="preserve"> jsou podrobeny působnosti zákona o ISVS </w:t>
      </w:r>
      <w:r w:rsidR="00D359C6">
        <w:rPr>
          <w:sz w:val="22"/>
          <w:szCs w:val="22"/>
        </w:rPr>
        <w:t xml:space="preserve">(až na výslovné výjimky) </w:t>
      </w:r>
      <w:r>
        <w:rPr>
          <w:sz w:val="22"/>
          <w:szCs w:val="22"/>
        </w:rPr>
        <w:t xml:space="preserve">stejně jako ostatní informační systémy veřejné správy; jedná se </w:t>
      </w:r>
      <w:r w:rsidRPr="001969FF">
        <w:rPr>
          <w:sz w:val="22"/>
          <w:szCs w:val="22"/>
        </w:rPr>
        <w:t>o (i) informační systémy pro řízení a rozvoj lidských zdrojů a odměňování, (ii) elektronické systémy spisové služby, (iii) informačních systémy pro vedení účetnictví nebo řízení finančních zdrojů, a (iv) systémy elektronické pošty</w:t>
      </w:r>
      <w:r>
        <w:rPr>
          <w:sz w:val="22"/>
          <w:szCs w:val="22"/>
        </w:rPr>
        <w:t xml:space="preserve"> (§ 1 odst. 4 zákona o ISVS). Ostatní provozní informační systémy jsou sice z působnosti zákona o ISVS vyňaty, nicméně ze zmíněného výčtu je zřejmé, že </w:t>
      </w:r>
      <w:r w:rsidR="00B13E4E">
        <w:rPr>
          <w:sz w:val="22"/>
          <w:szCs w:val="22"/>
        </w:rPr>
        <w:t>kategorie</w:t>
      </w:r>
      <w:r w:rsidR="00B13E4E" w:rsidRPr="00B13E4E">
        <w:rPr>
          <w:sz w:val="22"/>
          <w:szCs w:val="22"/>
        </w:rPr>
        <w:t xml:space="preserve"> </w:t>
      </w:r>
      <w:r w:rsidR="00B13E4E">
        <w:rPr>
          <w:sz w:val="22"/>
          <w:szCs w:val="22"/>
        </w:rPr>
        <w:t xml:space="preserve">provozních informačních systémů, které </w:t>
      </w:r>
      <w:r w:rsidR="008163E0">
        <w:rPr>
          <w:sz w:val="22"/>
          <w:szCs w:val="22"/>
        </w:rPr>
        <w:t xml:space="preserve">jsou </w:t>
      </w:r>
      <w:r w:rsidR="002770B7">
        <w:rPr>
          <w:sz w:val="22"/>
          <w:szCs w:val="22"/>
        </w:rPr>
        <w:t xml:space="preserve">státními </w:t>
      </w:r>
      <w:r w:rsidR="008163E0">
        <w:rPr>
          <w:sz w:val="22"/>
          <w:szCs w:val="22"/>
        </w:rPr>
        <w:t>orgány nejčastěji spravovány, podléhají působnosti zákona o ISVS nepochybně.</w:t>
      </w:r>
    </w:p>
    <w:p w14:paraId="65CDA241" w14:textId="77777777" w:rsidR="00B13BFB" w:rsidRPr="00434B27" w:rsidRDefault="00B13BFB" w:rsidP="007F1474">
      <w:pPr>
        <w:jc w:val="both"/>
        <w:outlineLvl w:val="0"/>
        <w:rPr>
          <w:sz w:val="22"/>
          <w:szCs w:val="22"/>
        </w:rPr>
      </w:pPr>
    </w:p>
    <w:p w14:paraId="1CD675E0" w14:textId="3D0DD02D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Činnosti, pro jejichž zajištění se tyto IS používají, bezprostředně neslouží pro výkon veřejné správy</w:t>
      </w:r>
      <w:r w:rsidR="00C2657B">
        <w:rPr>
          <w:sz w:val="22"/>
          <w:szCs w:val="22"/>
        </w:rPr>
        <w:t xml:space="preserve"> v úzkém slova smyslu</w:t>
      </w:r>
      <w:r w:rsidRPr="00434B27">
        <w:rPr>
          <w:sz w:val="22"/>
          <w:szCs w:val="22"/>
        </w:rPr>
        <w:t xml:space="preserve">. </w:t>
      </w:r>
    </w:p>
    <w:p w14:paraId="6A74D92E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p w14:paraId="1FBCAC81" w14:textId="2D21BFFD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Výše uvedené systémy by byly </w:t>
      </w:r>
      <w:r w:rsidR="008163E0">
        <w:rPr>
          <w:sz w:val="22"/>
          <w:szCs w:val="22"/>
        </w:rPr>
        <w:t xml:space="preserve">neprovozními systémy </w:t>
      </w:r>
      <w:r w:rsidRPr="00434B27">
        <w:rPr>
          <w:sz w:val="22"/>
          <w:szCs w:val="22"/>
        </w:rPr>
        <w:t>v případě, kdy je předmětná činnost kompetencí daného orgánu veřejné správy. Tak je třeba odlišit</w:t>
      </w:r>
    </w:p>
    <w:p w14:paraId="24328ED5" w14:textId="77777777" w:rsidR="00B13BFB" w:rsidRPr="00434B27" w:rsidRDefault="00B13BFB" w:rsidP="00C003DC">
      <w:pPr>
        <w:numPr>
          <w:ilvl w:val="0"/>
          <w:numId w:val="10"/>
        </w:numPr>
        <w:spacing w:before="120"/>
        <w:ind w:left="714" w:hanging="357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evidenci majetku orgánu veřejné správy (jedná se o provozní informační systém)</w:t>
      </w:r>
    </w:p>
    <w:p w14:paraId="429E3D2C" w14:textId="77777777" w:rsidR="00B13BFB" w:rsidRPr="00434B27" w:rsidRDefault="00B13BFB" w:rsidP="00C003DC">
      <w:pPr>
        <w:numPr>
          <w:ilvl w:val="0"/>
          <w:numId w:val="10"/>
        </w:numPr>
        <w:spacing w:before="120"/>
        <w:ind w:left="714" w:hanging="357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informační systém např. o (správních) rozhodnutích o přidělení nebo odnětí dotací </w:t>
      </w:r>
      <w:r w:rsidRPr="00434B27">
        <w:rPr>
          <w:sz w:val="22"/>
          <w:szCs w:val="22"/>
        </w:rPr>
        <w:br/>
        <w:t>(v tomto případě by se jednalo o </w:t>
      </w:r>
      <w:r w:rsidR="008163E0">
        <w:rPr>
          <w:sz w:val="22"/>
          <w:szCs w:val="22"/>
        </w:rPr>
        <w:t xml:space="preserve">neprovozní </w:t>
      </w:r>
      <w:r w:rsidRPr="00434B27">
        <w:rPr>
          <w:sz w:val="22"/>
          <w:szCs w:val="22"/>
        </w:rPr>
        <w:t>ISVS).</w:t>
      </w:r>
    </w:p>
    <w:p w14:paraId="4B9D98E0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p w14:paraId="77FEA5AF" w14:textId="02CF1D2A" w:rsidR="00B13BFB" w:rsidRPr="00434B27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>V obou případech se jedná o informační systémy, kterými se sleduje (statický a dynamický) stav majetku, ovšem v prvním případě pouze majetku spravovaného orgánem veřejné správy, kdežto ve druhém případu o kompetenci orgánu veřejné správy (přičemž v praxi může jít o jeden a tentýž orgán veřejné správy).</w:t>
      </w:r>
    </w:p>
    <w:p w14:paraId="7F272262" w14:textId="77777777" w:rsidR="0056528B" w:rsidRPr="00434B27" w:rsidRDefault="0056528B" w:rsidP="007F1474">
      <w:pPr>
        <w:jc w:val="both"/>
        <w:outlineLvl w:val="0"/>
        <w:rPr>
          <w:b/>
          <w:bCs/>
          <w:sz w:val="22"/>
          <w:szCs w:val="22"/>
        </w:rPr>
      </w:pPr>
      <w:bookmarkStart w:id="45" w:name="_Toc224981658"/>
    </w:p>
    <w:p w14:paraId="1B5EF487" w14:textId="77777777" w:rsidR="001047B0" w:rsidRPr="00434B27" w:rsidRDefault="001047B0" w:rsidP="00B13BFB">
      <w:pPr>
        <w:outlineLvl w:val="0"/>
        <w:rPr>
          <w:sz w:val="22"/>
          <w:szCs w:val="22"/>
        </w:rPr>
      </w:pPr>
    </w:p>
    <w:p w14:paraId="24D79A50" w14:textId="77777777" w:rsidR="00B13BFB" w:rsidRPr="00434B27" w:rsidRDefault="00B13BFB" w:rsidP="001047B0">
      <w:pPr>
        <w:pStyle w:val="Nadpis1"/>
        <w:rPr>
          <w:rFonts w:ascii="Times New Roman" w:hAnsi="Times New Roman"/>
        </w:rPr>
      </w:pPr>
      <w:bookmarkStart w:id="46" w:name="_Toc45048049"/>
      <w:r w:rsidRPr="00434B27">
        <w:rPr>
          <w:rFonts w:ascii="Times New Roman" w:hAnsi="Times New Roman"/>
        </w:rPr>
        <w:t>Závěrečné doporučení</w:t>
      </w:r>
      <w:bookmarkEnd w:id="45"/>
      <w:bookmarkEnd w:id="46"/>
    </w:p>
    <w:p w14:paraId="7E47BC89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p w14:paraId="2118CCEE" w14:textId="7DC3AEAE" w:rsidR="0007476B" w:rsidRDefault="00B13BFB" w:rsidP="007F1474">
      <w:pPr>
        <w:jc w:val="both"/>
        <w:outlineLvl w:val="0"/>
        <w:rPr>
          <w:sz w:val="22"/>
          <w:szCs w:val="22"/>
        </w:rPr>
      </w:pPr>
      <w:r w:rsidRPr="00434B27">
        <w:rPr>
          <w:sz w:val="22"/>
          <w:szCs w:val="22"/>
        </w:rPr>
        <w:t xml:space="preserve">Z hlediska praxe, například při zpracování informační koncepce, může být pro orgán veřejné správy výhodnější informační systémy nerozdělovat na ty, které jsou </w:t>
      </w:r>
      <w:r w:rsidR="00D359C6">
        <w:rPr>
          <w:sz w:val="22"/>
          <w:szCs w:val="22"/>
        </w:rPr>
        <w:t xml:space="preserve">provozními </w:t>
      </w:r>
      <w:r w:rsidRPr="00434B27">
        <w:rPr>
          <w:sz w:val="22"/>
          <w:szCs w:val="22"/>
        </w:rPr>
        <w:t>ISVS</w:t>
      </w:r>
      <w:r w:rsidR="00D359C6">
        <w:rPr>
          <w:sz w:val="22"/>
          <w:szCs w:val="22"/>
        </w:rPr>
        <w:t xml:space="preserve"> anebo jinými ISVS </w:t>
      </w:r>
      <w:r w:rsidRPr="00434B27">
        <w:rPr>
          <w:sz w:val="22"/>
          <w:szCs w:val="22"/>
        </w:rPr>
        <w:t xml:space="preserve">Striktní dělení není nezbytné i s ohledem na tu skutečnost, že </w:t>
      </w:r>
      <w:r w:rsidR="001969FF">
        <w:rPr>
          <w:sz w:val="22"/>
          <w:szCs w:val="22"/>
        </w:rPr>
        <w:t xml:space="preserve">provozní </w:t>
      </w:r>
      <w:r w:rsidR="00D359C6">
        <w:rPr>
          <w:sz w:val="22"/>
          <w:szCs w:val="22"/>
        </w:rPr>
        <w:t>ISVS</w:t>
      </w:r>
      <w:r w:rsidR="001969FF">
        <w:rPr>
          <w:sz w:val="22"/>
          <w:szCs w:val="22"/>
        </w:rPr>
        <w:t xml:space="preserve"> je stále ISVS, ač se na něj nevztahují veškeré povinnosti zákona.</w:t>
      </w:r>
    </w:p>
    <w:p w14:paraId="2CC0CE87" w14:textId="77777777" w:rsidR="0007476B" w:rsidRPr="001969FF" w:rsidRDefault="0007476B" w:rsidP="001969FF">
      <w:pPr>
        <w:pStyle w:val="Nadpis1"/>
        <w:numPr>
          <w:ilvl w:val="0"/>
          <w:numId w:val="0"/>
        </w:numPr>
        <w:ind w:left="432"/>
        <w:rPr>
          <w:rFonts w:ascii="Times New Roman" w:hAnsi="Times New Roman"/>
        </w:rPr>
      </w:pPr>
    </w:p>
    <w:p w14:paraId="7BBFDE4A" w14:textId="77777777" w:rsidR="0007476B" w:rsidRDefault="0007476B" w:rsidP="0007476B">
      <w:pPr>
        <w:pStyle w:val="Nadpis1"/>
        <w:rPr>
          <w:rFonts w:ascii="Times New Roman" w:hAnsi="Times New Roman"/>
        </w:rPr>
      </w:pPr>
      <w:bookmarkStart w:id="47" w:name="_Toc45048050"/>
      <w:r w:rsidRPr="001969FF">
        <w:rPr>
          <w:rFonts w:ascii="Times New Roman" w:hAnsi="Times New Roman"/>
        </w:rPr>
        <w:t>Další relevantní strategické dokum</w:t>
      </w:r>
      <w:bookmarkStart w:id="48" w:name="_GoBack"/>
      <w:bookmarkEnd w:id="48"/>
      <w:r w:rsidRPr="001969FF">
        <w:rPr>
          <w:rFonts w:ascii="Times New Roman" w:hAnsi="Times New Roman"/>
        </w:rPr>
        <w:t>enty</w:t>
      </w:r>
      <w:bookmarkEnd w:id="47"/>
    </w:p>
    <w:p w14:paraId="0ABFC781" w14:textId="77777777" w:rsidR="0007476B" w:rsidRPr="001969FF" w:rsidRDefault="0007476B" w:rsidP="001969FF"/>
    <w:p w14:paraId="7A5554D6" w14:textId="6A5AE989" w:rsidR="0007476B" w:rsidRPr="00434B27" w:rsidRDefault="0007476B" w:rsidP="007F147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 dlouhodobé řízení informačních systémů veřejné správy je klíčová především Informační koncepce České republiky, výslovně předpokládaná § 5a odst. 1 </w:t>
      </w:r>
      <w:r w:rsidR="001F37EB">
        <w:rPr>
          <w:sz w:val="22"/>
          <w:szCs w:val="22"/>
        </w:rPr>
        <w:t>zákonem o ISVS</w:t>
      </w:r>
      <w:r w:rsidR="00E532A5">
        <w:rPr>
          <w:sz w:val="22"/>
          <w:szCs w:val="22"/>
        </w:rPr>
        <w:t xml:space="preserve">, a její </w:t>
      </w:r>
      <w:r w:rsidR="00BD1101">
        <w:rPr>
          <w:sz w:val="22"/>
          <w:szCs w:val="22"/>
        </w:rPr>
        <w:t>navazující dokumenty</w:t>
      </w:r>
      <w:r w:rsidR="002770B7">
        <w:rPr>
          <w:sz w:val="22"/>
          <w:szCs w:val="22"/>
        </w:rPr>
        <w:t xml:space="preserve"> zmíněné výše</w:t>
      </w:r>
      <w:r w:rsidR="00BD1101">
        <w:rPr>
          <w:sz w:val="22"/>
          <w:szCs w:val="22"/>
        </w:rPr>
        <w:t>.</w:t>
      </w:r>
    </w:p>
    <w:p w14:paraId="36A47FB1" w14:textId="77777777" w:rsidR="00E903BE" w:rsidRDefault="009A25C5" w:rsidP="00E903BE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bookmarkStart w:id="49" w:name="_Toc224981659"/>
      <w:r w:rsidRPr="00434B27">
        <w:rPr>
          <w:rFonts w:ascii="Times New Roman" w:hAnsi="Times New Roman"/>
        </w:rPr>
        <w:br w:type="page"/>
      </w:r>
    </w:p>
    <w:p w14:paraId="5FC37D25" w14:textId="77777777" w:rsidR="00B13BFB" w:rsidRPr="00434B27" w:rsidRDefault="00B13BFB" w:rsidP="00821A71">
      <w:pPr>
        <w:pStyle w:val="Nadpis1"/>
        <w:rPr>
          <w:rFonts w:ascii="Times New Roman" w:hAnsi="Times New Roman"/>
        </w:rPr>
      </w:pPr>
      <w:bookmarkStart w:id="50" w:name="_Toc45048051"/>
      <w:r w:rsidRPr="00434B27">
        <w:rPr>
          <w:rFonts w:ascii="Times New Roman" w:hAnsi="Times New Roman"/>
        </w:rPr>
        <w:t>Změny</w:t>
      </w:r>
      <w:bookmarkEnd w:id="49"/>
      <w:bookmarkEnd w:id="50"/>
    </w:p>
    <w:p w14:paraId="69A4D818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51" w:name="_Toc101870840"/>
      <w:bookmarkStart w:id="52" w:name="_Toc153331928"/>
      <w:bookmarkStart w:id="53" w:name="_Toc161659596"/>
      <w:bookmarkStart w:id="54" w:name="_Toc224981660"/>
      <w:bookmarkStart w:id="55" w:name="_Toc45048052"/>
      <w:r w:rsidRPr="00434B27">
        <w:rPr>
          <w:rFonts w:ascii="Times New Roman" w:hAnsi="Times New Roman" w:cs="Times New Roman"/>
        </w:rPr>
        <w:t>Změny oproti předchozím verzím</w:t>
      </w:r>
      <w:bookmarkEnd w:id="51"/>
      <w:bookmarkEnd w:id="52"/>
      <w:bookmarkEnd w:id="53"/>
      <w:bookmarkEnd w:id="54"/>
      <w:bookmarkEnd w:id="55"/>
    </w:p>
    <w:p w14:paraId="740300E2" w14:textId="77777777" w:rsidR="00B13BFB" w:rsidRPr="00434B27" w:rsidRDefault="00B13BFB" w:rsidP="00B13BFB">
      <w:pPr>
        <w:outlineLvl w:val="0"/>
        <w:rPr>
          <w:sz w:val="22"/>
          <w:szCs w:val="22"/>
        </w:rPr>
      </w:pPr>
      <w:bookmarkStart w:id="56" w:name="lit1"/>
      <w:bookmarkEnd w:id="56"/>
      <w:r w:rsidRPr="00434B27">
        <w:rPr>
          <w:sz w:val="22"/>
          <w:szCs w:val="22"/>
        </w:rPr>
        <w:t xml:space="preserve">verze </w:t>
      </w:r>
      <w:smartTag w:uri="urn:schemas-microsoft-com:office:smarttags" w:element="time">
        <w:smartTagPr>
          <w:attr w:name="Minute" w:val="00"/>
          <w:attr w:name="Hour" w:val="1"/>
        </w:smartTagPr>
        <w:r w:rsidRPr="00434B27">
          <w:rPr>
            <w:sz w:val="22"/>
            <w:szCs w:val="22"/>
          </w:rPr>
          <w:t>1.00</w:t>
        </w:r>
      </w:smartTag>
      <w:r w:rsidRPr="00434B27">
        <w:rPr>
          <w:sz w:val="22"/>
          <w:szCs w:val="22"/>
        </w:rPr>
        <w:t xml:space="preserve"> - Jedná se o druhou verzi metodického pokynu.</w:t>
      </w:r>
    </w:p>
    <w:p w14:paraId="3245DB15" w14:textId="33D22370" w:rsidR="00B13BFB" w:rsidRDefault="00B13BFB" w:rsidP="00B13BFB">
      <w:pPr>
        <w:outlineLvl w:val="0"/>
        <w:rPr>
          <w:sz w:val="22"/>
          <w:szCs w:val="22"/>
        </w:rPr>
      </w:pPr>
      <w:bookmarkStart w:id="57" w:name="_Toc101870841"/>
      <w:bookmarkStart w:id="58" w:name="_Toc153331929"/>
      <w:bookmarkStart w:id="59" w:name="_Toc161659597"/>
      <w:bookmarkStart w:id="60" w:name="_Toc224981661"/>
      <w:r w:rsidRPr="00434B27">
        <w:rPr>
          <w:sz w:val="22"/>
          <w:szCs w:val="22"/>
        </w:rPr>
        <w:t xml:space="preserve">verze </w:t>
      </w:r>
      <w:smartTag w:uri="urn:schemas-microsoft-com:office:smarttags" w:element="time">
        <w:smartTagPr>
          <w:attr w:name="Hour" w:val="2"/>
          <w:attr w:name="Minute" w:val="00"/>
        </w:smartTagPr>
        <w:r w:rsidRPr="00434B27">
          <w:rPr>
            <w:sz w:val="22"/>
            <w:szCs w:val="22"/>
          </w:rPr>
          <w:t>2.00</w:t>
        </w:r>
      </w:smartTag>
      <w:r w:rsidRPr="00434B27">
        <w:rPr>
          <w:sz w:val="22"/>
          <w:szCs w:val="22"/>
        </w:rPr>
        <w:t xml:space="preserve"> - Formální úprava v souvislosti s přechodem kompetencí z Ministerstva informatiky na Ministerstvo vnitra</w:t>
      </w:r>
      <w:r w:rsidR="00023EC2" w:rsidRPr="00434B27">
        <w:rPr>
          <w:sz w:val="22"/>
          <w:szCs w:val="22"/>
        </w:rPr>
        <w:t>, upřesnění pojmu veřejná správa</w:t>
      </w:r>
      <w:r w:rsidRPr="00434B27">
        <w:rPr>
          <w:sz w:val="22"/>
          <w:szCs w:val="22"/>
        </w:rPr>
        <w:t>.</w:t>
      </w:r>
    </w:p>
    <w:p w14:paraId="1FA63E68" w14:textId="3A0C5472" w:rsidR="00877EDD" w:rsidRPr="00434B27" w:rsidRDefault="00877EDD" w:rsidP="00B13BFB">
      <w:pPr>
        <w:outlineLvl w:val="0"/>
        <w:rPr>
          <w:sz w:val="22"/>
          <w:szCs w:val="22"/>
        </w:rPr>
      </w:pPr>
      <w:r>
        <w:rPr>
          <w:sz w:val="22"/>
          <w:szCs w:val="22"/>
        </w:rPr>
        <w:t>Verze 3.00 – Předělání v kontextu nové legislativy a praxe v uplatňování principů a povinností zákona 365/2000 Sb., Ministerstvem vnitra ČR.</w:t>
      </w:r>
    </w:p>
    <w:p w14:paraId="3CF28D92" w14:textId="77777777" w:rsidR="00B13BFB" w:rsidRPr="00434B27" w:rsidRDefault="00B13BFB" w:rsidP="00851FC1">
      <w:pPr>
        <w:pStyle w:val="StylNadpis212bnenKurzva"/>
        <w:rPr>
          <w:rFonts w:ascii="Times New Roman" w:hAnsi="Times New Roman" w:cs="Times New Roman"/>
        </w:rPr>
      </w:pPr>
      <w:bookmarkStart w:id="61" w:name="_Toc45048053"/>
      <w:r w:rsidRPr="00434B27">
        <w:rPr>
          <w:rFonts w:ascii="Times New Roman" w:hAnsi="Times New Roman" w:cs="Times New Roman"/>
        </w:rPr>
        <w:t>Změnové řízení</w:t>
      </w:r>
      <w:bookmarkStart w:id="62" w:name="lit2"/>
      <w:bookmarkStart w:id="63" w:name="lit3"/>
      <w:bookmarkStart w:id="64" w:name="lit4"/>
      <w:bookmarkStart w:id="65" w:name="lit5"/>
      <w:bookmarkStart w:id="66" w:name="lit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402DE4D1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620"/>
        <w:gridCol w:w="3060"/>
        <w:gridCol w:w="1820"/>
        <w:gridCol w:w="1129"/>
      </w:tblGrid>
      <w:tr w:rsidR="00B13BFB" w:rsidRPr="00434B27" w14:paraId="115A13F0" w14:textId="77777777" w:rsidTr="007F147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B00A68" w14:textId="77777777" w:rsidR="00B13BFB" w:rsidRPr="00434B27" w:rsidRDefault="00B13BFB" w:rsidP="00B13BF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34B27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C0182" w14:textId="77777777" w:rsidR="00B13BFB" w:rsidRPr="00434B27" w:rsidRDefault="00B13BFB" w:rsidP="00B13BF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34B27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22CE3C" w14:textId="77777777" w:rsidR="00B13BFB" w:rsidRPr="00434B27" w:rsidRDefault="00B13BFB" w:rsidP="00B13BF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34B27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4ED74C" w14:textId="77777777" w:rsidR="00B13BFB" w:rsidRPr="00434B27" w:rsidRDefault="00B13BFB" w:rsidP="00B13BF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34B27">
              <w:rPr>
                <w:b/>
                <w:bCs/>
                <w:sz w:val="22"/>
                <w:szCs w:val="22"/>
              </w:rPr>
              <w:t>Garant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A6500F" w14:textId="77777777" w:rsidR="00B13BFB" w:rsidRPr="00434B27" w:rsidRDefault="00B13BFB" w:rsidP="00B13BF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34B27">
              <w:rPr>
                <w:b/>
                <w:bCs/>
                <w:sz w:val="22"/>
                <w:szCs w:val="22"/>
              </w:rPr>
              <w:t>Schválil</w:t>
            </w:r>
          </w:p>
        </w:tc>
      </w:tr>
      <w:tr w:rsidR="00B13BFB" w:rsidRPr="00434B27" w14:paraId="07FA9CB3" w14:textId="77777777" w:rsidTr="007F147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26A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Verze 0.01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724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8"/>
                <w:attr w:name="Year" w:val="2007"/>
              </w:smartTagPr>
              <w:r w:rsidRPr="00434B27">
                <w:rPr>
                  <w:sz w:val="22"/>
                  <w:szCs w:val="22"/>
                </w:rPr>
                <w:t>28.02.2007</w:t>
              </w:r>
            </w:smartTag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041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Interní návrh metodického pokynu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5F3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oddělení metodik ISVS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141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vedoucí oddělení </w:t>
            </w:r>
          </w:p>
        </w:tc>
      </w:tr>
      <w:tr w:rsidR="00B13BFB" w:rsidRPr="00434B27" w14:paraId="62ED5747" w14:textId="77777777" w:rsidTr="007F147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996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Verze 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FEE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07"/>
              </w:smartTagPr>
              <w:r w:rsidRPr="00434B27">
                <w:rPr>
                  <w:sz w:val="22"/>
                  <w:szCs w:val="22"/>
                </w:rPr>
                <w:t>30.05.2007</w:t>
              </w:r>
            </w:smartTag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82B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Schválená verze metodického pokynu určená pro zveřejnění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7FD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odbor koncepce</w:t>
            </w:r>
          </w:p>
          <w:p w14:paraId="3C256B1B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a koordinace</w:t>
            </w:r>
          </w:p>
          <w:p w14:paraId="028AD0F1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ISVS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0C5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ředitelka odboru </w:t>
            </w:r>
          </w:p>
        </w:tc>
      </w:tr>
      <w:tr w:rsidR="00B13BFB" w:rsidRPr="00434B27" w14:paraId="15E84484" w14:textId="77777777" w:rsidTr="007F147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B19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Verze 2.00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509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0"/>
                <w:attr w:name="Year" w:val="2009"/>
              </w:smartTagPr>
              <w:r w:rsidRPr="00434B27">
                <w:rPr>
                  <w:sz w:val="22"/>
                  <w:szCs w:val="22"/>
                </w:rPr>
                <w:t>20. 04. 2009</w:t>
              </w:r>
            </w:smartTag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3C7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Schválená verze metodického pokynu určená pro zveřejnění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409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odbor koncepce</w:t>
            </w:r>
          </w:p>
          <w:p w14:paraId="53EE96B1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>a koordinace</w:t>
            </w:r>
          </w:p>
          <w:p w14:paraId="0317F406" w14:textId="77777777" w:rsidR="00B13BFB" w:rsidRPr="00434B27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ISVS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6FD" w14:textId="77777777" w:rsidR="00B13BFB" w:rsidRDefault="00B13BFB" w:rsidP="00B13BFB">
            <w:pPr>
              <w:outlineLvl w:val="0"/>
              <w:rPr>
                <w:sz w:val="22"/>
                <w:szCs w:val="22"/>
              </w:rPr>
            </w:pPr>
            <w:r w:rsidRPr="00434B27">
              <w:rPr>
                <w:sz w:val="22"/>
                <w:szCs w:val="22"/>
              </w:rPr>
              <w:t xml:space="preserve">ředitelka odboru </w:t>
            </w:r>
          </w:p>
          <w:p w14:paraId="1BBF5338" w14:textId="77777777" w:rsidR="00FD40D7" w:rsidRPr="00434B27" w:rsidRDefault="00FD40D7" w:rsidP="00B13BFB">
            <w:pPr>
              <w:outlineLvl w:val="0"/>
              <w:rPr>
                <w:sz w:val="22"/>
                <w:szCs w:val="22"/>
              </w:rPr>
            </w:pPr>
          </w:p>
        </w:tc>
      </w:tr>
      <w:tr w:rsidR="00FD40D7" w:rsidRPr="00434B27" w14:paraId="250778CA" w14:textId="77777777" w:rsidTr="007F147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623" w14:textId="77777777" w:rsidR="00FD40D7" w:rsidRPr="00877EDD" w:rsidRDefault="00FD40D7" w:rsidP="00B13BFB">
            <w:pPr>
              <w:outlineLvl w:val="0"/>
              <w:rPr>
                <w:sz w:val="22"/>
                <w:szCs w:val="22"/>
              </w:rPr>
            </w:pPr>
            <w:r w:rsidRPr="00877EDD">
              <w:rPr>
                <w:sz w:val="22"/>
                <w:szCs w:val="22"/>
              </w:rPr>
              <w:t>Verze 3.00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973" w14:textId="01CD5531" w:rsidR="00FD40D7" w:rsidRPr="00877EDD" w:rsidRDefault="00877EDD" w:rsidP="00B13BFB">
            <w:pPr>
              <w:outlineLvl w:val="0"/>
              <w:rPr>
                <w:sz w:val="22"/>
                <w:szCs w:val="22"/>
              </w:rPr>
            </w:pPr>
            <w:r w:rsidRPr="00877EDD">
              <w:rPr>
                <w:sz w:val="22"/>
                <w:szCs w:val="22"/>
              </w:rPr>
              <w:t>11. 9. 2020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51D" w14:textId="3D49F2CC" w:rsidR="00FD40D7" w:rsidRPr="00434B27" w:rsidRDefault="00877EDD" w:rsidP="00B13BF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Upravená</w:t>
            </w:r>
            <w:r w:rsidRPr="00434B27">
              <w:rPr>
                <w:sz w:val="22"/>
                <w:szCs w:val="22"/>
              </w:rPr>
              <w:t xml:space="preserve"> </w:t>
            </w:r>
            <w:r w:rsidR="00FD40D7" w:rsidRPr="00434B27">
              <w:rPr>
                <w:sz w:val="22"/>
                <w:szCs w:val="22"/>
              </w:rPr>
              <w:t>verze metodického pokynu určená pro zveřejnění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62F" w14:textId="77777777" w:rsidR="00FD40D7" w:rsidRPr="00434B27" w:rsidRDefault="00FD40D7" w:rsidP="00B13BF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 Hlavního architekta eGover</w:t>
            </w:r>
            <w:r w:rsidR="008E27A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mentu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67F" w14:textId="42BD1961" w:rsidR="00FD40D7" w:rsidRPr="00434B27" w:rsidRDefault="00FD40D7" w:rsidP="00B13BFB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2AB1AF22" w14:textId="77777777" w:rsidR="00B13BFB" w:rsidRPr="00434B27" w:rsidRDefault="00B13BFB" w:rsidP="00B13BFB">
      <w:pPr>
        <w:outlineLvl w:val="0"/>
        <w:rPr>
          <w:sz w:val="22"/>
          <w:szCs w:val="22"/>
        </w:rPr>
      </w:pPr>
    </w:p>
    <w:sectPr w:rsidR="00B13BFB" w:rsidRPr="00434B27" w:rsidSect="00AA20B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8B0A" w14:textId="77777777" w:rsidR="00E843EA" w:rsidRDefault="00E843EA">
      <w:r>
        <w:separator/>
      </w:r>
    </w:p>
  </w:endnote>
  <w:endnote w:type="continuationSeparator" w:id="0">
    <w:p w14:paraId="0125E0D3" w14:textId="77777777" w:rsidR="00E843EA" w:rsidRDefault="00E843EA">
      <w:r>
        <w:continuationSeparator/>
      </w:r>
    </w:p>
  </w:endnote>
  <w:endnote w:type="continuationNotice" w:id="1">
    <w:p w14:paraId="0DEFB115" w14:textId="77777777" w:rsidR="00E843EA" w:rsidRDefault="00E84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ABED" w14:textId="77777777" w:rsidR="0042682F" w:rsidRDefault="0042682F" w:rsidP="00DA05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62A03B" w14:textId="77777777" w:rsidR="0042682F" w:rsidRDefault="0042682F" w:rsidP="00AA20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678F" w14:textId="67A912F6" w:rsidR="0042682F" w:rsidRDefault="0042682F" w:rsidP="00AA20B4">
    <w:pPr>
      <w:pStyle w:val="Zpat"/>
      <w:ind w:right="360"/>
      <w:jc w:val="center"/>
      <w:rPr>
        <w:sz w:val="18"/>
        <w:szCs w:val="18"/>
      </w:rPr>
    </w:pPr>
    <w:r w:rsidRPr="00AA20B4">
      <w:rPr>
        <w:noProof/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531.25pt;width:594pt;height:315pt;z-index:-251660288;mso-position-horizontal-relative:page;mso-position-vertical-relative:page" o:preferrelative="f">
          <v:imagedata r:id="rId1" o:title="" gain="74473f" blacklevel="-1966f"/>
          <o:lock v:ext="edit" aspectratio="f"/>
          <w10:wrap anchorx="page" anchory="page"/>
          <w10:anchorlock/>
        </v:shape>
      </w:pict>
    </w:r>
    <w:r w:rsidRPr="00AA20B4">
      <w:t>Stránka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B628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B628E"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242E" w14:textId="77777777" w:rsidR="0042682F" w:rsidRDefault="0042682F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75pt;margin-top:543.25pt;width:594pt;height:315pt;z-index:-251657216;mso-position-horizontal-relative:page;mso-position-vertical-relative:page" o:preferrelative="f">
          <v:imagedata r:id="rId1" o:title="" gain="74473f" blacklevel="-1966f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3A36" w14:textId="77777777" w:rsidR="00E843EA" w:rsidRDefault="00E843EA">
      <w:r>
        <w:separator/>
      </w:r>
    </w:p>
  </w:footnote>
  <w:footnote w:type="continuationSeparator" w:id="0">
    <w:p w14:paraId="715E7A8B" w14:textId="77777777" w:rsidR="00E843EA" w:rsidRDefault="00E843EA">
      <w:r>
        <w:continuationSeparator/>
      </w:r>
    </w:p>
  </w:footnote>
  <w:footnote w:type="continuationNotice" w:id="1">
    <w:p w14:paraId="40836851" w14:textId="77777777" w:rsidR="00E843EA" w:rsidRDefault="00E843EA"/>
  </w:footnote>
  <w:footnote w:id="2">
    <w:p w14:paraId="62BA37E3" w14:textId="77777777" w:rsidR="0042682F" w:rsidRPr="00434B27" w:rsidRDefault="0042682F" w:rsidP="00B13BFB">
      <w:pPr>
        <w:pStyle w:val="Textpoznpodarou"/>
        <w:jc w:val="both"/>
      </w:pPr>
      <w:r w:rsidRPr="00434B27">
        <w:rPr>
          <w:rStyle w:val="Znakapoznpodarou"/>
        </w:rPr>
        <w:footnoteRef/>
      </w:r>
      <w:r w:rsidRPr="00434B27">
        <w:t xml:space="preserve"> Strukturu a obsah informační koncepce a provozní dokumentace stanoví vyhláška č. 529/2006 Sb., </w:t>
      </w:r>
      <w:r>
        <w:br/>
      </w:r>
      <w:r w:rsidRPr="00434B27">
        <w:t>o požadavcích na strukturu a obsah informační koncepce a provozní dokumentace a o požadavcích na řízení bezpečnosti a kvality informačních systémů veřejné správy (vyhláška o dlouhodobém řízení i</w:t>
      </w:r>
      <w:r w:rsidRPr="00434B27">
        <w:t>n</w:t>
      </w:r>
      <w:r w:rsidRPr="00434B27">
        <w:t>formačních systémů veřejné správy).</w:t>
      </w:r>
    </w:p>
  </w:footnote>
  <w:footnote w:id="3">
    <w:p w14:paraId="5D509E27" w14:textId="77777777" w:rsidR="0042682F" w:rsidRPr="00B342C7" w:rsidRDefault="0042682F" w:rsidP="00B342C7">
      <w:pPr>
        <w:pStyle w:val="Textpoznpodarou"/>
        <w:spacing w:before="120"/>
        <w:jc w:val="both"/>
      </w:pPr>
      <w:r w:rsidRPr="00B342C7">
        <w:rPr>
          <w:rStyle w:val="Znakapoznpodarou"/>
        </w:rPr>
        <w:footnoteRef/>
      </w:r>
      <w:r w:rsidRPr="00B342C7">
        <w:t xml:space="preserve"> Veřejnou mocí se rozumí taková moc, která autoritativně rozhoduje o právech a povinnostech su</w:t>
      </w:r>
      <w:r w:rsidRPr="00B342C7">
        <w:t>b</w:t>
      </w:r>
      <w:r w:rsidRPr="00B342C7">
        <w:t>jektů, ať již přímo, nebo zprostředkovaně. Subjekt, o jehož právech nebo povinnostech rozhoduje orgán veřejné moci, není v rovnoprávném postavení s tímto orgánem a obsah rozhodnutí tohoto o</w:t>
      </w:r>
      <w:r w:rsidRPr="00B342C7">
        <w:t>r</w:t>
      </w:r>
      <w:r w:rsidRPr="00B342C7">
        <w:t xml:space="preserve">gánu nezávisí od vůle subjektu – viz usnesení Ústavního soudu ze dne </w:t>
      </w:r>
      <w:smartTag w:uri="urn:schemas-microsoft-com:office:smarttags" w:element="date">
        <w:smartTagPr>
          <w:attr w:name="Year" w:val="1993"/>
          <w:attr w:name="Day" w:val="25"/>
          <w:attr w:name="Month" w:val="11"/>
          <w:attr w:name="ls" w:val="trans"/>
        </w:smartTagPr>
        <w:r w:rsidRPr="00B342C7">
          <w:t>25. listopadu 1993</w:t>
        </w:r>
      </w:smartTag>
      <w:r w:rsidRPr="00B342C7">
        <w:t>, sp. zn. II. ÚS 75/93.</w:t>
      </w:r>
    </w:p>
  </w:footnote>
  <w:footnote w:id="4">
    <w:p w14:paraId="78D034C7" w14:textId="77777777" w:rsidR="0042682F" w:rsidRPr="00B342C7" w:rsidRDefault="0042682F" w:rsidP="00B342C7">
      <w:pPr>
        <w:pStyle w:val="Textpoznpodarou"/>
        <w:spacing w:before="120"/>
        <w:jc w:val="both"/>
      </w:pPr>
      <w:r w:rsidRPr="00B342C7">
        <w:rPr>
          <w:rStyle w:val="Znakapoznpodarou"/>
        </w:rPr>
        <w:footnoteRef/>
      </w:r>
      <w:r w:rsidRPr="00B342C7">
        <w:t xml:space="preserve"> Obecným procesním předpisem v oblasti veřejné správy je zákon č. 500/2004 Sb., správní řád. Správní řád upravuje jak problematiku správního řízení, tak rovněž i jiné úkony správních orgánů – vyjádření, osvědčení, sdělení (část čtvrtá), veřejnoprávní smlouvy (část pátá) a opatření obecné pov</w:t>
      </w:r>
      <w:r w:rsidRPr="00B342C7">
        <w:t>a</w:t>
      </w:r>
      <w:r w:rsidRPr="00B342C7">
        <w:t>hy (část šestá). Správním řízením se podle správního řádu rozumí postup správního orgánu, jehož účelem je vydání rozhodnutí, jímž se v určité věci zakládají, mění nebo ruší práva anebo povinnosti jmenovitě určené osoby nebo jímž se v určité věci prohlašuje, že taková osoba práva nebo povinnosti má anebo nemá.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97CE" w14:textId="77777777" w:rsidR="0042682F" w:rsidRDefault="0042682F" w:rsidP="00434B27">
    <w:pPr>
      <w:pStyle w:val="Zhlav"/>
    </w:pPr>
    <w:r>
      <w:rPr>
        <w:noProof/>
      </w:rPr>
      <w:pict>
        <v:line id="_x0000_s2050" style="position:absolute;z-index:251657216" from="-.4pt,44.8pt" to="454.1pt,45.55pt" wrapcoords="-36 -21600 -36 0 21636 0 21636 -21600 10800 -21600 -36 -21600">
          <w10:wrap type="tigh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05pt;height:39.75pt">
          <v:imagedata r:id="rId1" o:title="logo_cmyk"/>
        </v:shape>
      </w:pict>
    </w:r>
  </w:p>
  <w:p w14:paraId="7AFCA355" w14:textId="77777777" w:rsidR="0042682F" w:rsidRDefault="0042682F" w:rsidP="000C6BED">
    <w:pPr>
      <w:pStyle w:val="Zhlav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BDD7" w14:textId="77777777" w:rsidR="0042682F" w:rsidRDefault="0042682F" w:rsidP="00AA20B4">
    <w:pPr>
      <w:pStyle w:val="Zhlav"/>
    </w:pPr>
    <w:r>
      <w:rPr>
        <w:noProof/>
      </w:rPr>
      <w:pict>
        <v:line id="_x0000_s2051" style="position:absolute;z-index:251658240" from="-.4pt,44.8pt" to="454.1pt,45.55pt" wrapcoords="-36 -21600 -36 0 21636 0 21636 -21600 10800 -21600 -36 -21600">
          <w10:wrap type="tigh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05pt;height:39.75pt">
          <v:imagedata r:id="rId1" o:title="logo_cmyk"/>
        </v:shape>
      </w:pict>
    </w:r>
  </w:p>
  <w:p w14:paraId="19D0A6DE" w14:textId="77777777" w:rsidR="0042682F" w:rsidRDefault="004268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B47"/>
    <w:multiLevelType w:val="hybridMultilevel"/>
    <w:tmpl w:val="A148CDEE"/>
    <w:lvl w:ilvl="0" w:tplc="66BA5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AB4"/>
    <w:multiLevelType w:val="singleLevel"/>
    <w:tmpl w:val="7F08EAF6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7E76AB"/>
    <w:multiLevelType w:val="multilevel"/>
    <w:tmpl w:val="906AAFE4"/>
    <w:lvl w:ilvl="0">
      <w:start w:val="1"/>
      <w:numFmt w:val="decimal"/>
      <w:pStyle w:val="Nadpis1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color w:val="auto"/>
        <w:sz w:val="28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7324FB"/>
    <w:multiLevelType w:val="hybridMultilevel"/>
    <w:tmpl w:val="C554CF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4" w15:restartNumberingAfterBreak="0">
    <w:nsid w:val="1BDA2172"/>
    <w:multiLevelType w:val="hybridMultilevel"/>
    <w:tmpl w:val="732018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B0032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92E64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050B37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6625B7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D244B9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48C00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89037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DC425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1881E5B"/>
    <w:multiLevelType w:val="hybridMultilevel"/>
    <w:tmpl w:val="0DEEB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A5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444"/>
    <w:multiLevelType w:val="hybridMultilevel"/>
    <w:tmpl w:val="0D803E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B0032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92E64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050B37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6625B7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D244B9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48C00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89037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DC425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DC768BA"/>
    <w:multiLevelType w:val="hybridMultilevel"/>
    <w:tmpl w:val="0094A7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C2B45"/>
    <w:multiLevelType w:val="hybridMultilevel"/>
    <w:tmpl w:val="6D086D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B0032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92E64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050B37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6625B7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D244B9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48C00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89037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DC425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FAD7150"/>
    <w:multiLevelType w:val="hybridMultilevel"/>
    <w:tmpl w:val="C5DC2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172C"/>
    <w:rsid w:val="0000778A"/>
    <w:rsid w:val="00021118"/>
    <w:rsid w:val="0002132D"/>
    <w:rsid w:val="00021768"/>
    <w:rsid w:val="00021928"/>
    <w:rsid w:val="000227D8"/>
    <w:rsid w:val="00023EC2"/>
    <w:rsid w:val="00033791"/>
    <w:rsid w:val="00033DD6"/>
    <w:rsid w:val="000504D3"/>
    <w:rsid w:val="00053F8D"/>
    <w:rsid w:val="00055944"/>
    <w:rsid w:val="0006154D"/>
    <w:rsid w:val="0007476B"/>
    <w:rsid w:val="00075F2D"/>
    <w:rsid w:val="00077E65"/>
    <w:rsid w:val="00082536"/>
    <w:rsid w:val="00083465"/>
    <w:rsid w:val="000A10CC"/>
    <w:rsid w:val="000B4FB1"/>
    <w:rsid w:val="000C6BED"/>
    <w:rsid w:val="000E58CA"/>
    <w:rsid w:val="000E6F41"/>
    <w:rsid w:val="000E7E6F"/>
    <w:rsid w:val="000F55DA"/>
    <w:rsid w:val="00102365"/>
    <w:rsid w:val="001025B0"/>
    <w:rsid w:val="001026EC"/>
    <w:rsid w:val="001047B0"/>
    <w:rsid w:val="001129F6"/>
    <w:rsid w:val="00113C04"/>
    <w:rsid w:val="00115FC0"/>
    <w:rsid w:val="00120189"/>
    <w:rsid w:val="00141C6E"/>
    <w:rsid w:val="001523DE"/>
    <w:rsid w:val="0016581E"/>
    <w:rsid w:val="00171354"/>
    <w:rsid w:val="001827E6"/>
    <w:rsid w:val="00186CFE"/>
    <w:rsid w:val="00194A3F"/>
    <w:rsid w:val="00194E46"/>
    <w:rsid w:val="001969FF"/>
    <w:rsid w:val="001A0B1C"/>
    <w:rsid w:val="001A3DBC"/>
    <w:rsid w:val="001A6EFA"/>
    <w:rsid w:val="001B2AFC"/>
    <w:rsid w:val="001B317F"/>
    <w:rsid w:val="001C1986"/>
    <w:rsid w:val="001D11E9"/>
    <w:rsid w:val="001D2081"/>
    <w:rsid w:val="001D4C30"/>
    <w:rsid w:val="001F011E"/>
    <w:rsid w:val="001F37EB"/>
    <w:rsid w:val="00205835"/>
    <w:rsid w:val="00216E5E"/>
    <w:rsid w:val="00233B6B"/>
    <w:rsid w:val="00233DD2"/>
    <w:rsid w:val="002363EF"/>
    <w:rsid w:val="002369F9"/>
    <w:rsid w:val="002415AD"/>
    <w:rsid w:val="00241F1E"/>
    <w:rsid w:val="00242D56"/>
    <w:rsid w:val="00244444"/>
    <w:rsid w:val="002513A0"/>
    <w:rsid w:val="00262B13"/>
    <w:rsid w:val="00262BB7"/>
    <w:rsid w:val="00266081"/>
    <w:rsid w:val="00270779"/>
    <w:rsid w:val="00270CAF"/>
    <w:rsid w:val="00270DCF"/>
    <w:rsid w:val="00272402"/>
    <w:rsid w:val="00272F4A"/>
    <w:rsid w:val="002770B7"/>
    <w:rsid w:val="00283CCA"/>
    <w:rsid w:val="00292D42"/>
    <w:rsid w:val="00295B5C"/>
    <w:rsid w:val="00296FC1"/>
    <w:rsid w:val="002B6630"/>
    <w:rsid w:val="002B767D"/>
    <w:rsid w:val="002C4925"/>
    <w:rsid w:val="002D0ADE"/>
    <w:rsid w:val="002E008E"/>
    <w:rsid w:val="002E2C93"/>
    <w:rsid w:val="002E7598"/>
    <w:rsid w:val="0031139C"/>
    <w:rsid w:val="00315DFC"/>
    <w:rsid w:val="0031657B"/>
    <w:rsid w:val="00316706"/>
    <w:rsid w:val="003213F8"/>
    <w:rsid w:val="00324565"/>
    <w:rsid w:val="00330DB2"/>
    <w:rsid w:val="003317A3"/>
    <w:rsid w:val="00334CA1"/>
    <w:rsid w:val="003441A0"/>
    <w:rsid w:val="003503AF"/>
    <w:rsid w:val="003512A8"/>
    <w:rsid w:val="003517A5"/>
    <w:rsid w:val="00354DF6"/>
    <w:rsid w:val="00362B49"/>
    <w:rsid w:val="003731A1"/>
    <w:rsid w:val="003830AF"/>
    <w:rsid w:val="0038587E"/>
    <w:rsid w:val="003971EE"/>
    <w:rsid w:val="00397BB4"/>
    <w:rsid w:val="003A58F9"/>
    <w:rsid w:val="003B2076"/>
    <w:rsid w:val="003C13FF"/>
    <w:rsid w:val="003C4423"/>
    <w:rsid w:val="003C7F83"/>
    <w:rsid w:val="003D6043"/>
    <w:rsid w:val="003D6055"/>
    <w:rsid w:val="003E5698"/>
    <w:rsid w:val="003E5C2D"/>
    <w:rsid w:val="003E5DD0"/>
    <w:rsid w:val="003F111F"/>
    <w:rsid w:val="004021F2"/>
    <w:rsid w:val="00402281"/>
    <w:rsid w:val="00425EDF"/>
    <w:rsid w:val="0042682F"/>
    <w:rsid w:val="00426993"/>
    <w:rsid w:val="00434B27"/>
    <w:rsid w:val="00437D37"/>
    <w:rsid w:val="004435D3"/>
    <w:rsid w:val="00443F17"/>
    <w:rsid w:val="00443F93"/>
    <w:rsid w:val="00444DFD"/>
    <w:rsid w:val="004540EC"/>
    <w:rsid w:val="00455CA3"/>
    <w:rsid w:val="004579F6"/>
    <w:rsid w:val="004615E9"/>
    <w:rsid w:val="0046318A"/>
    <w:rsid w:val="00464FA5"/>
    <w:rsid w:val="00476202"/>
    <w:rsid w:val="004816C6"/>
    <w:rsid w:val="00484BD4"/>
    <w:rsid w:val="00485610"/>
    <w:rsid w:val="0048645E"/>
    <w:rsid w:val="00494FA1"/>
    <w:rsid w:val="00497B69"/>
    <w:rsid w:val="004A23E0"/>
    <w:rsid w:val="004B48A7"/>
    <w:rsid w:val="004B68B9"/>
    <w:rsid w:val="004B7F51"/>
    <w:rsid w:val="004C2159"/>
    <w:rsid w:val="004C7254"/>
    <w:rsid w:val="004D05EA"/>
    <w:rsid w:val="004D53CB"/>
    <w:rsid w:val="004F0BBD"/>
    <w:rsid w:val="004F7D75"/>
    <w:rsid w:val="00502A15"/>
    <w:rsid w:val="005053C8"/>
    <w:rsid w:val="00526CDA"/>
    <w:rsid w:val="00533AE7"/>
    <w:rsid w:val="00533C01"/>
    <w:rsid w:val="0053507F"/>
    <w:rsid w:val="00544D49"/>
    <w:rsid w:val="00547514"/>
    <w:rsid w:val="005500E1"/>
    <w:rsid w:val="00553162"/>
    <w:rsid w:val="00557666"/>
    <w:rsid w:val="0056155C"/>
    <w:rsid w:val="0056528B"/>
    <w:rsid w:val="005735DE"/>
    <w:rsid w:val="00577450"/>
    <w:rsid w:val="00586569"/>
    <w:rsid w:val="005957A6"/>
    <w:rsid w:val="005A593D"/>
    <w:rsid w:val="005A5C7C"/>
    <w:rsid w:val="005B2513"/>
    <w:rsid w:val="005B5837"/>
    <w:rsid w:val="005D210D"/>
    <w:rsid w:val="005D674A"/>
    <w:rsid w:val="005E0231"/>
    <w:rsid w:val="005E112C"/>
    <w:rsid w:val="005E3CE7"/>
    <w:rsid w:val="005E4FAF"/>
    <w:rsid w:val="005E57DE"/>
    <w:rsid w:val="005F67C6"/>
    <w:rsid w:val="00610085"/>
    <w:rsid w:val="00650E92"/>
    <w:rsid w:val="00664742"/>
    <w:rsid w:val="0066653C"/>
    <w:rsid w:val="0067183C"/>
    <w:rsid w:val="006763C3"/>
    <w:rsid w:val="006804D9"/>
    <w:rsid w:val="00695F12"/>
    <w:rsid w:val="006A1101"/>
    <w:rsid w:val="006A4737"/>
    <w:rsid w:val="006A490A"/>
    <w:rsid w:val="006A7C2B"/>
    <w:rsid w:val="006B1712"/>
    <w:rsid w:val="006B4108"/>
    <w:rsid w:val="006B5D8A"/>
    <w:rsid w:val="006C2FBA"/>
    <w:rsid w:val="006E3781"/>
    <w:rsid w:val="006E4E3B"/>
    <w:rsid w:val="006E6152"/>
    <w:rsid w:val="006F26F6"/>
    <w:rsid w:val="006F543D"/>
    <w:rsid w:val="006F7C98"/>
    <w:rsid w:val="00704C4D"/>
    <w:rsid w:val="00706B89"/>
    <w:rsid w:val="00707B08"/>
    <w:rsid w:val="007226C4"/>
    <w:rsid w:val="00727EAD"/>
    <w:rsid w:val="007350D4"/>
    <w:rsid w:val="00747196"/>
    <w:rsid w:val="0075087B"/>
    <w:rsid w:val="00750B1B"/>
    <w:rsid w:val="00754B01"/>
    <w:rsid w:val="007600E3"/>
    <w:rsid w:val="007605D7"/>
    <w:rsid w:val="0076186B"/>
    <w:rsid w:val="00771869"/>
    <w:rsid w:val="007725FF"/>
    <w:rsid w:val="00783608"/>
    <w:rsid w:val="0079073E"/>
    <w:rsid w:val="00797DD4"/>
    <w:rsid w:val="007A0D2E"/>
    <w:rsid w:val="007A3587"/>
    <w:rsid w:val="007A6769"/>
    <w:rsid w:val="007A7922"/>
    <w:rsid w:val="007B07EF"/>
    <w:rsid w:val="007B2FF2"/>
    <w:rsid w:val="007C59E5"/>
    <w:rsid w:val="007C7BE9"/>
    <w:rsid w:val="007D05B5"/>
    <w:rsid w:val="007D7445"/>
    <w:rsid w:val="007E0F6C"/>
    <w:rsid w:val="007F1474"/>
    <w:rsid w:val="007F3131"/>
    <w:rsid w:val="00802C66"/>
    <w:rsid w:val="008078B8"/>
    <w:rsid w:val="008102FF"/>
    <w:rsid w:val="008163E0"/>
    <w:rsid w:val="0081761D"/>
    <w:rsid w:val="00821A71"/>
    <w:rsid w:val="00823CAF"/>
    <w:rsid w:val="00824A42"/>
    <w:rsid w:val="00826B85"/>
    <w:rsid w:val="00844211"/>
    <w:rsid w:val="0084615F"/>
    <w:rsid w:val="0085184D"/>
    <w:rsid w:val="00851F34"/>
    <w:rsid w:val="00851FC1"/>
    <w:rsid w:val="0085576A"/>
    <w:rsid w:val="00876C59"/>
    <w:rsid w:val="00877EDD"/>
    <w:rsid w:val="00881F46"/>
    <w:rsid w:val="00882B1C"/>
    <w:rsid w:val="00883A92"/>
    <w:rsid w:val="008840A5"/>
    <w:rsid w:val="00885E28"/>
    <w:rsid w:val="00895EF9"/>
    <w:rsid w:val="00896773"/>
    <w:rsid w:val="00896B42"/>
    <w:rsid w:val="008974EE"/>
    <w:rsid w:val="008A1681"/>
    <w:rsid w:val="008A59A7"/>
    <w:rsid w:val="008B1C78"/>
    <w:rsid w:val="008C1654"/>
    <w:rsid w:val="008D20B9"/>
    <w:rsid w:val="008E27A6"/>
    <w:rsid w:val="008E579B"/>
    <w:rsid w:val="008F58D8"/>
    <w:rsid w:val="00900523"/>
    <w:rsid w:val="00903A5D"/>
    <w:rsid w:val="00905F4B"/>
    <w:rsid w:val="0090648C"/>
    <w:rsid w:val="00906AC3"/>
    <w:rsid w:val="00913622"/>
    <w:rsid w:val="00916834"/>
    <w:rsid w:val="009209FB"/>
    <w:rsid w:val="00924EE9"/>
    <w:rsid w:val="009250FE"/>
    <w:rsid w:val="00926896"/>
    <w:rsid w:val="0092781E"/>
    <w:rsid w:val="00931877"/>
    <w:rsid w:val="00943AC2"/>
    <w:rsid w:val="00945C28"/>
    <w:rsid w:val="0095336C"/>
    <w:rsid w:val="00955C1D"/>
    <w:rsid w:val="00955E23"/>
    <w:rsid w:val="009576BC"/>
    <w:rsid w:val="00960746"/>
    <w:rsid w:val="00961295"/>
    <w:rsid w:val="009612EA"/>
    <w:rsid w:val="00962F90"/>
    <w:rsid w:val="00963CD4"/>
    <w:rsid w:val="00964847"/>
    <w:rsid w:val="00967F90"/>
    <w:rsid w:val="009812CD"/>
    <w:rsid w:val="00982294"/>
    <w:rsid w:val="00984794"/>
    <w:rsid w:val="009876F1"/>
    <w:rsid w:val="00993212"/>
    <w:rsid w:val="009A25C5"/>
    <w:rsid w:val="009B4ED8"/>
    <w:rsid w:val="009C525B"/>
    <w:rsid w:val="009D0129"/>
    <w:rsid w:val="009E31FF"/>
    <w:rsid w:val="009E37D4"/>
    <w:rsid w:val="009F37AC"/>
    <w:rsid w:val="00A0059E"/>
    <w:rsid w:val="00A00835"/>
    <w:rsid w:val="00A02CBF"/>
    <w:rsid w:val="00A03622"/>
    <w:rsid w:val="00A070D5"/>
    <w:rsid w:val="00A15189"/>
    <w:rsid w:val="00A1600E"/>
    <w:rsid w:val="00A2225B"/>
    <w:rsid w:val="00A248AF"/>
    <w:rsid w:val="00A323B6"/>
    <w:rsid w:val="00A416A2"/>
    <w:rsid w:val="00A4474A"/>
    <w:rsid w:val="00A45704"/>
    <w:rsid w:val="00A47133"/>
    <w:rsid w:val="00A52EB9"/>
    <w:rsid w:val="00A55B85"/>
    <w:rsid w:val="00A66969"/>
    <w:rsid w:val="00A707D6"/>
    <w:rsid w:val="00A70D18"/>
    <w:rsid w:val="00A85A28"/>
    <w:rsid w:val="00A87A83"/>
    <w:rsid w:val="00A92EC7"/>
    <w:rsid w:val="00AA20B4"/>
    <w:rsid w:val="00AA2181"/>
    <w:rsid w:val="00AB76DF"/>
    <w:rsid w:val="00AB7BA6"/>
    <w:rsid w:val="00AC0514"/>
    <w:rsid w:val="00AC1BBB"/>
    <w:rsid w:val="00AD4111"/>
    <w:rsid w:val="00AE5E5B"/>
    <w:rsid w:val="00B0503C"/>
    <w:rsid w:val="00B0576F"/>
    <w:rsid w:val="00B10862"/>
    <w:rsid w:val="00B13BFB"/>
    <w:rsid w:val="00B13E4E"/>
    <w:rsid w:val="00B16F6B"/>
    <w:rsid w:val="00B17908"/>
    <w:rsid w:val="00B249DE"/>
    <w:rsid w:val="00B2597D"/>
    <w:rsid w:val="00B26783"/>
    <w:rsid w:val="00B26F6E"/>
    <w:rsid w:val="00B31018"/>
    <w:rsid w:val="00B342C7"/>
    <w:rsid w:val="00B37B99"/>
    <w:rsid w:val="00B45538"/>
    <w:rsid w:val="00B46265"/>
    <w:rsid w:val="00B53F4B"/>
    <w:rsid w:val="00B54573"/>
    <w:rsid w:val="00B556E1"/>
    <w:rsid w:val="00B61CB2"/>
    <w:rsid w:val="00B6408D"/>
    <w:rsid w:val="00B75F13"/>
    <w:rsid w:val="00B82E91"/>
    <w:rsid w:val="00B9172C"/>
    <w:rsid w:val="00B96A76"/>
    <w:rsid w:val="00B97A26"/>
    <w:rsid w:val="00BC28F3"/>
    <w:rsid w:val="00BC3CA7"/>
    <w:rsid w:val="00BD1101"/>
    <w:rsid w:val="00BD516F"/>
    <w:rsid w:val="00BE45BC"/>
    <w:rsid w:val="00BF1D74"/>
    <w:rsid w:val="00BF4802"/>
    <w:rsid w:val="00C001FA"/>
    <w:rsid w:val="00C003DC"/>
    <w:rsid w:val="00C1313D"/>
    <w:rsid w:val="00C155CD"/>
    <w:rsid w:val="00C15CE2"/>
    <w:rsid w:val="00C228D6"/>
    <w:rsid w:val="00C2350A"/>
    <w:rsid w:val="00C2657B"/>
    <w:rsid w:val="00C45A28"/>
    <w:rsid w:val="00C475E4"/>
    <w:rsid w:val="00C70243"/>
    <w:rsid w:val="00C73505"/>
    <w:rsid w:val="00C73786"/>
    <w:rsid w:val="00C76D1A"/>
    <w:rsid w:val="00C84191"/>
    <w:rsid w:val="00C871F6"/>
    <w:rsid w:val="00C95B31"/>
    <w:rsid w:val="00C96140"/>
    <w:rsid w:val="00CB6023"/>
    <w:rsid w:val="00CB628E"/>
    <w:rsid w:val="00CC1AAF"/>
    <w:rsid w:val="00CD4F65"/>
    <w:rsid w:val="00CF242A"/>
    <w:rsid w:val="00CF436C"/>
    <w:rsid w:val="00CF5424"/>
    <w:rsid w:val="00CF7DC3"/>
    <w:rsid w:val="00D036FF"/>
    <w:rsid w:val="00D05A52"/>
    <w:rsid w:val="00D073DC"/>
    <w:rsid w:val="00D07B16"/>
    <w:rsid w:val="00D359C6"/>
    <w:rsid w:val="00D428CA"/>
    <w:rsid w:val="00D52046"/>
    <w:rsid w:val="00D55AF7"/>
    <w:rsid w:val="00D724D0"/>
    <w:rsid w:val="00D72F63"/>
    <w:rsid w:val="00D73437"/>
    <w:rsid w:val="00D936DD"/>
    <w:rsid w:val="00DA05F4"/>
    <w:rsid w:val="00DA6E74"/>
    <w:rsid w:val="00DA7464"/>
    <w:rsid w:val="00DB3A62"/>
    <w:rsid w:val="00DC3F8A"/>
    <w:rsid w:val="00DC7074"/>
    <w:rsid w:val="00DD19B9"/>
    <w:rsid w:val="00DD1ECF"/>
    <w:rsid w:val="00DD481A"/>
    <w:rsid w:val="00DE006E"/>
    <w:rsid w:val="00DF10F1"/>
    <w:rsid w:val="00DF2C43"/>
    <w:rsid w:val="00DF486F"/>
    <w:rsid w:val="00E012E8"/>
    <w:rsid w:val="00E0469A"/>
    <w:rsid w:val="00E112AD"/>
    <w:rsid w:val="00E17CBE"/>
    <w:rsid w:val="00E30263"/>
    <w:rsid w:val="00E33AD5"/>
    <w:rsid w:val="00E37223"/>
    <w:rsid w:val="00E42E3E"/>
    <w:rsid w:val="00E45B4B"/>
    <w:rsid w:val="00E532A5"/>
    <w:rsid w:val="00E6410A"/>
    <w:rsid w:val="00E843EA"/>
    <w:rsid w:val="00E869E7"/>
    <w:rsid w:val="00E86D0B"/>
    <w:rsid w:val="00E903BE"/>
    <w:rsid w:val="00E903F0"/>
    <w:rsid w:val="00EA12F0"/>
    <w:rsid w:val="00EA287B"/>
    <w:rsid w:val="00EB05E4"/>
    <w:rsid w:val="00EB0603"/>
    <w:rsid w:val="00EB1E7D"/>
    <w:rsid w:val="00EB34C2"/>
    <w:rsid w:val="00EB4340"/>
    <w:rsid w:val="00EB4644"/>
    <w:rsid w:val="00EC1AB8"/>
    <w:rsid w:val="00EC1D8A"/>
    <w:rsid w:val="00EC62E3"/>
    <w:rsid w:val="00ED3DC6"/>
    <w:rsid w:val="00ED6B1A"/>
    <w:rsid w:val="00EE26FC"/>
    <w:rsid w:val="00EE323D"/>
    <w:rsid w:val="00EE575E"/>
    <w:rsid w:val="00EF3C13"/>
    <w:rsid w:val="00F1128B"/>
    <w:rsid w:val="00F1188B"/>
    <w:rsid w:val="00F13650"/>
    <w:rsid w:val="00F25D32"/>
    <w:rsid w:val="00F41150"/>
    <w:rsid w:val="00F41AB4"/>
    <w:rsid w:val="00F4277E"/>
    <w:rsid w:val="00F42A56"/>
    <w:rsid w:val="00F42AF1"/>
    <w:rsid w:val="00F501F0"/>
    <w:rsid w:val="00F50BF6"/>
    <w:rsid w:val="00F5606D"/>
    <w:rsid w:val="00F6246F"/>
    <w:rsid w:val="00F6260B"/>
    <w:rsid w:val="00F667F6"/>
    <w:rsid w:val="00F74FF6"/>
    <w:rsid w:val="00F855E8"/>
    <w:rsid w:val="00F92116"/>
    <w:rsid w:val="00FA04EB"/>
    <w:rsid w:val="00FA243E"/>
    <w:rsid w:val="00FA2EBD"/>
    <w:rsid w:val="00FA5294"/>
    <w:rsid w:val="00FB6432"/>
    <w:rsid w:val="00FC216D"/>
    <w:rsid w:val="00FD40D7"/>
    <w:rsid w:val="00FD7C09"/>
    <w:rsid w:val="00FE0D84"/>
    <w:rsid w:val="00FF08B6"/>
    <w:rsid w:val="00FF169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30A02CE0"/>
  <w15:chartTrackingRefBased/>
  <w15:docId w15:val="{BD75515C-02C2-4215-BD97-6B1CE861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3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3BFB"/>
    <w:pPr>
      <w:numPr>
        <w:numId w:val="3"/>
      </w:numPr>
      <w:spacing w:after="240" w:line="320" w:lineRule="atLeast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B13BF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51FC1"/>
    <w:pPr>
      <w:keepNext/>
      <w:numPr>
        <w:ilvl w:val="2"/>
        <w:numId w:val="3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13BF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13BF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3BF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13BFB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13BF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13BF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hlav">
    <w:name w:val="header"/>
    <w:basedOn w:val="Normln"/>
    <w:rsid w:val="00E903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03F0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E903F0"/>
    <w:rPr>
      <w:color w:val="0000FF"/>
      <w:u w:val="single"/>
    </w:rPr>
  </w:style>
  <w:style w:type="paragraph" w:styleId="Podnadpis">
    <w:name w:val="Subtitle"/>
    <w:basedOn w:val="Normln"/>
    <w:qFormat/>
    <w:rsid w:val="000C6BED"/>
    <w:pPr>
      <w:spacing w:line="320" w:lineRule="atLeast"/>
      <w:jc w:val="center"/>
    </w:pPr>
  </w:style>
  <w:style w:type="paragraph" w:customStyle="1" w:styleId="Popis">
    <w:name w:val="Popis"/>
    <w:basedOn w:val="Normln"/>
    <w:rsid w:val="000C6BED"/>
    <w:pPr>
      <w:spacing w:after="360" w:line="320" w:lineRule="atLeast"/>
      <w:jc w:val="both"/>
    </w:pPr>
  </w:style>
  <w:style w:type="paragraph" w:customStyle="1" w:styleId="Poloka">
    <w:name w:val="Položka"/>
    <w:basedOn w:val="Normln"/>
    <w:rsid w:val="000C6BED"/>
    <w:pPr>
      <w:spacing w:before="240" w:after="240" w:line="320" w:lineRule="atLeast"/>
      <w:ind w:left="2835" w:hanging="2835"/>
      <w:jc w:val="both"/>
    </w:pPr>
  </w:style>
  <w:style w:type="paragraph" w:customStyle="1" w:styleId="Poloka-Del">
    <w:name w:val="Položka - Delší"/>
    <w:basedOn w:val="Poloka"/>
    <w:rsid w:val="000C6BED"/>
    <w:pPr>
      <w:ind w:left="3402" w:hanging="3402"/>
    </w:pPr>
  </w:style>
  <w:style w:type="paragraph" w:customStyle="1" w:styleId="Poloka-Nejdel">
    <w:name w:val="Položka - Nejdelší"/>
    <w:basedOn w:val="Poloka"/>
    <w:rsid w:val="000C6BED"/>
    <w:pPr>
      <w:ind w:left="3969" w:hanging="3969"/>
    </w:pPr>
  </w:style>
  <w:style w:type="paragraph" w:customStyle="1" w:styleId="Seznampodpis">
    <w:name w:val="Seznam podpisů"/>
    <w:basedOn w:val="Normln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</w:style>
  <w:style w:type="paragraph" w:styleId="Prosttext">
    <w:name w:val="Plain Text"/>
    <w:basedOn w:val="Normln"/>
    <w:rsid w:val="000C6BE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84421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2513A0"/>
    <w:pPr>
      <w:numPr>
        <w:numId w:val="1"/>
      </w:numPr>
      <w:spacing w:before="120"/>
      <w:jc w:val="both"/>
    </w:pPr>
    <w:rPr>
      <w:szCs w:val="20"/>
    </w:rPr>
  </w:style>
  <w:style w:type="paragraph" w:customStyle="1" w:styleId="DefinitionList">
    <w:name w:val="Definition List"/>
    <w:basedOn w:val="Normln"/>
    <w:next w:val="Normln"/>
    <w:link w:val="DefinitionListChar"/>
    <w:rsid w:val="00B13BFB"/>
    <w:pPr>
      <w:widowControl w:val="0"/>
      <w:ind w:left="360"/>
    </w:pPr>
    <w:rPr>
      <w:snapToGrid w:val="0"/>
      <w:szCs w:val="20"/>
    </w:rPr>
  </w:style>
  <w:style w:type="character" w:customStyle="1" w:styleId="DefinitionListChar">
    <w:name w:val="Definition List Char"/>
    <w:link w:val="DefinitionList"/>
    <w:rsid w:val="00B13BFB"/>
    <w:rPr>
      <w:snapToGrid w:val="0"/>
      <w:sz w:val="24"/>
      <w:lang w:val="cs-CZ" w:eastAsia="cs-CZ" w:bidi="ar-SA"/>
    </w:rPr>
  </w:style>
  <w:style w:type="character" w:styleId="Odkaznakoment">
    <w:name w:val="annotation reference"/>
    <w:semiHidden/>
    <w:rsid w:val="00B13BFB"/>
    <w:rPr>
      <w:sz w:val="16"/>
      <w:szCs w:val="16"/>
    </w:rPr>
  </w:style>
  <w:style w:type="paragraph" w:styleId="Textkomente">
    <w:name w:val="annotation text"/>
    <w:basedOn w:val="Normln"/>
    <w:semiHidden/>
    <w:rsid w:val="00B13BF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13BFB"/>
    <w:rPr>
      <w:b/>
      <w:bCs/>
    </w:rPr>
  </w:style>
  <w:style w:type="paragraph" w:styleId="Textpoznpodarou">
    <w:name w:val="footnote text"/>
    <w:basedOn w:val="Normln"/>
    <w:semiHidden/>
    <w:rsid w:val="00B13BFB"/>
    <w:rPr>
      <w:sz w:val="20"/>
      <w:szCs w:val="20"/>
    </w:rPr>
  </w:style>
  <w:style w:type="character" w:styleId="Znakapoznpodarou">
    <w:name w:val="footnote reference"/>
    <w:semiHidden/>
    <w:rsid w:val="00B13BFB"/>
    <w:rPr>
      <w:vertAlign w:val="superscript"/>
    </w:rPr>
  </w:style>
  <w:style w:type="character" w:styleId="slostrnky">
    <w:name w:val="page number"/>
    <w:basedOn w:val="Standardnpsmoodstavce"/>
    <w:rsid w:val="00B13BFB"/>
  </w:style>
  <w:style w:type="paragraph" w:styleId="Obsah1">
    <w:name w:val="toc 1"/>
    <w:basedOn w:val="Normln"/>
    <w:next w:val="Normln"/>
    <w:autoRedefine/>
    <w:uiPriority w:val="39"/>
    <w:rsid w:val="007F1474"/>
    <w:pPr>
      <w:spacing w:before="120" w:after="120"/>
    </w:pPr>
    <w:rPr>
      <w:b/>
      <w:bCs/>
      <w:caps/>
      <w:sz w:val="20"/>
      <w:szCs w:val="20"/>
    </w:rPr>
  </w:style>
  <w:style w:type="paragraph" w:customStyle="1" w:styleId="hlavnnzev">
    <w:name w:val="hlavní název"/>
    <w:basedOn w:val="Nadpis1"/>
    <w:rsid w:val="00B13BFB"/>
    <w:pPr>
      <w:keepNext/>
      <w:tabs>
        <w:tab w:val="num" w:pos="432"/>
      </w:tabs>
      <w:autoSpaceDE w:val="0"/>
      <w:autoSpaceDN w:val="0"/>
      <w:spacing w:after="0" w:line="240" w:lineRule="auto"/>
    </w:pPr>
    <w:rPr>
      <w:rFonts w:cs="Arial"/>
      <w:caps/>
      <w:kern w:val="28"/>
      <w:sz w:val="26"/>
      <w:szCs w:val="26"/>
    </w:rPr>
  </w:style>
  <w:style w:type="paragraph" w:styleId="Normlnweb">
    <w:name w:val="Normal (Web)"/>
    <w:basedOn w:val="Normln"/>
    <w:rsid w:val="00B13BFB"/>
    <w:pPr>
      <w:spacing w:before="75" w:after="90"/>
      <w:ind w:left="30"/>
    </w:pPr>
    <w:rPr>
      <w:color w:val="444444"/>
    </w:rPr>
  </w:style>
  <w:style w:type="paragraph" w:styleId="Obsah2">
    <w:name w:val="toc 2"/>
    <w:basedOn w:val="Normln"/>
    <w:next w:val="Normln"/>
    <w:autoRedefine/>
    <w:uiPriority w:val="39"/>
    <w:rsid w:val="007F1474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7F1474"/>
    <w:pPr>
      <w:ind w:left="480"/>
    </w:pPr>
    <w:rPr>
      <w:i/>
      <w:iCs/>
      <w:sz w:val="20"/>
      <w:szCs w:val="20"/>
    </w:rPr>
  </w:style>
  <w:style w:type="character" w:customStyle="1" w:styleId="Nadpis1Char">
    <w:name w:val="Nadpis 1 Char"/>
    <w:link w:val="Nadpis1"/>
    <w:rsid w:val="00B13BFB"/>
    <w:rPr>
      <w:rFonts w:ascii="Arial" w:hAnsi="Arial"/>
      <w:b/>
      <w:bCs/>
      <w:sz w:val="28"/>
      <w:szCs w:val="28"/>
      <w:lang w:val="cs-CZ" w:eastAsia="cs-CZ" w:bidi="ar-SA"/>
    </w:rPr>
  </w:style>
  <w:style w:type="paragraph" w:styleId="Obsah5">
    <w:name w:val="toc 5"/>
    <w:basedOn w:val="Normln"/>
    <w:next w:val="Normln"/>
    <w:autoRedefine/>
    <w:uiPriority w:val="39"/>
    <w:rsid w:val="007F1474"/>
    <w:pPr>
      <w:ind w:left="960"/>
    </w:pPr>
    <w:rPr>
      <w:sz w:val="18"/>
      <w:szCs w:val="18"/>
    </w:rPr>
  </w:style>
  <w:style w:type="paragraph" w:styleId="Obsah4">
    <w:name w:val="toc 4"/>
    <w:basedOn w:val="Normln"/>
    <w:next w:val="Normln"/>
    <w:autoRedefine/>
    <w:uiPriority w:val="39"/>
    <w:rsid w:val="007F1474"/>
    <w:pPr>
      <w:ind w:left="72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7F1474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7F1474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7F1474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7F1474"/>
    <w:pPr>
      <w:ind w:left="1920"/>
    </w:pPr>
    <w:rPr>
      <w:sz w:val="18"/>
      <w:szCs w:val="18"/>
    </w:rPr>
  </w:style>
  <w:style w:type="paragraph" w:customStyle="1" w:styleId="StylNadpis212bnenKurzva">
    <w:name w:val="Styl Nadpis 2 + 12 b. není Kurzíva"/>
    <w:basedOn w:val="Nadpis2"/>
    <w:rsid w:val="00851FC1"/>
    <w:pPr>
      <w:spacing w:after="240"/>
    </w:pPr>
    <w:rPr>
      <w:i w:val="0"/>
      <w:iCs w:val="0"/>
      <w:sz w:val="24"/>
    </w:rPr>
  </w:style>
  <w:style w:type="paragraph" w:customStyle="1" w:styleId="l5">
    <w:name w:val="l5"/>
    <w:basedOn w:val="Normln"/>
    <w:rsid w:val="00270CAF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270CAF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6F26F6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customStyle="1" w:styleId="Nevyeenzmnka">
    <w:name w:val="Nevyřešená zmínka"/>
    <w:uiPriority w:val="99"/>
    <w:semiHidden/>
    <w:unhideWhenUsed/>
    <w:rsid w:val="006F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rchi.gov.cz/znalostni-baze:znalostni_ba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1991-45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dard\Plocha\sablona_MV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8FDE-A70B-4D8E-B04C-FC21049D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sablona_MV.dot</Template>
  <TotalTime>136</TotalTime>
  <Pages>14</Pages>
  <Words>4354</Words>
  <Characters>25693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 je manuál</vt:lpstr>
    </vt:vector>
  </TitlesOfParts>
  <Company>MV ČR</Company>
  <LinksUpToDate>false</LinksUpToDate>
  <CharactersWithSpaces>29988</CharactersWithSpaces>
  <SharedDoc>false</SharedDoc>
  <HLinks>
    <vt:vector size="48" baseType="variant">
      <vt:variant>
        <vt:i4>29</vt:i4>
      </vt:variant>
      <vt:variant>
        <vt:i4>105</vt:i4>
      </vt:variant>
      <vt:variant>
        <vt:i4>0</vt:i4>
      </vt:variant>
      <vt:variant>
        <vt:i4>5</vt:i4>
      </vt:variant>
      <vt:variant>
        <vt:lpwstr>http://www.mvcr.cz/clanek/priklady-informacnich-koncepci.aspx</vt:lpwstr>
      </vt:variant>
      <vt:variant>
        <vt:lpwstr/>
      </vt:variant>
      <vt:variant>
        <vt:i4>1114161</vt:i4>
      </vt:variant>
      <vt:variant>
        <vt:i4>102</vt:i4>
      </vt:variant>
      <vt:variant>
        <vt:i4>0</vt:i4>
      </vt:variant>
      <vt:variant>
        <vt:i4>5</vt:i4>
      </vt:variant>
      <vt:variant>
        <vt:lpwstr>https://archi.gov.cz/znalostni-baze:znalostni_baze</vt:lpwstr>
      </vt:variant>
      <vt:variant>
        <vt:lpwstr/>
      </vt:variant>
      <vt:variant>
        <vt:i4>5701720</vt:i4>
      </vt:variant>
      <vt:variant>
        <vt:i4>99</vt:i4>
      </vt:variant>
      <vt:variant>
        <vt:i4>0</vt:i4>
      </vt:variant>
      <vt:variant>
        <vt:i4>5</vt:i4>
      </vt:variant>
      <vt:variant>
        <vt:lpwstr>https://www.zakonyprolidi.cz/cs/1991-455</vt:lpwstr>
      </vt:variant>
      <vt:variant>
        <vt:lpwstr>f1377752</vt:lpwstr>
      </vt:variant>
      <vt:variant>
        <vt:i4>3014772</vt:i4>
      </vt:variant>
      <vt:variant>
        <vt:i4>87</vt:i4>
      </vt:variant>
      <vt:variant>
        <vt:i4>0</vt:i4>
      </vt:variant>
      <vt:variant>
        <vt:i4>5</vt:i4>
      </vt:variant>
      <vt:variant>
        <vt:lpwstr>http://www.sluzby-isvs.cz/</vt:lpwstr>
      </vt:variant>
      <vt:variant>
        <vt:lpwstr/>
      </vt:variant>
      <vt:variant>
        <vt:i4>1966169</vt:i4>
      </vt:variant>
      <vt:variant>
        <vt:i4>84</vt:i4>
      </vt:variant>
      <vt:variant>
        <vt:i4>0</vt:i4>
      </vt:variant>
      <vt:variant>
        <vt:i4>5</vt:i4>
      </vt:variant>
      <vt:variant>
        <vt:lpwstr>https://archi.gov.cz/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http://www.sluzby-isvs.cz/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 manuál</dc:title>
  <dc:subject/>
  <dc:creator>Stastna</dc:creator>
  <cp:keywords/>
  <dc:description/>
  <cp:lastModifiedBy>Šedivec Tomáš</cp:lastModifiedBy>
  <cp:revision>1</cp:revision>
  <cp:lastPrinted>2020-09-08T06:32:00Z</cp:lastPrinted>
  <dcterms:created xsi:type="dcterms:W3CDTF">2020-09-07T09:08:00Z</dcterms:created>
  <dcterms:modified xsi:type="dcterms:W3CDTF">2020-09-11T13:10:00Z</dcterms:modified>
</cp:coreProperties>
</file>